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E88B7">
      <w:pPr>
        <w:rPr>
          <w:sz w:val="36"/>
          <w:szCs w:val="36"/>
        </w:rPr>
      </w:pPr>
    </w:p>
    <w:p w14:paraId="4FF6662E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梁溪区202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lang w:eastAsia="zh-CN"/>
        </w:rPr>
        <w:t>第三</w:t>
      </w:r>
      <w:r>
        <w:rPr>
          <w:rFonts w:hint="eastAsia"/>
          <w:sz w:val="36"/>
          <w:szCs w:val="36"/>
        </w:rPr>
        <w:t>季度工程建设招投标“双随机</w:t>
      </w:r>
      <w:r>
        <w:rPr>
          <w:rFonts w:hint="eastAsia"/>
          <w:sz w:val="36"/>
          <w:szCs w:val="36"/>
          <w:lang w:eastAsia="zh-CN"/>
        </w:rPr>
        <w:t>、一公开</w:t>
      </w:r>
      <w:r>
        <w:rPr>
          <w:rFonts w:hint="eastAsia"/>
          <w:sz w:val="36"/>
          <w:szCs w:val="36"/>
        </w:rPr>
        <w:t>”检查</w:t>
      </w:r>
    </w:p>
    <w:p w14:paraId="694FDBF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情况计分汇总表</w:t>
      </w:r>
    </w:p>
    <w:p w14:paraId="370F7008">
      <w:pPr>
        <w:jc w:val="center"/>
      </w:pPr>
    </w:p>
    <w:tbl>
      <w:tblPr>
        <w:tblStyle w:val="6"/>
        <w:tblW w:w="16071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482"/>
        <w:gridCol w:w="1575"/>
        <w:gridCol w:w="1323"/>
        <w:gridCol w:w="2591"/>
        <w:gridCol w:w="3679"/>
        <w:gridCol w:w="3525"/>
        <w:gridCol w:w="1380"/>
      </w:tblGrid>
      <w:tr w14:paraId="3323E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</w:tcPr>
          <w:p w14:paraId="54F39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82" w:type="dxa"/>
          </w:tcPr>
          <w:p w14:paraId="60F6A3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项目（标段）编号</w:t>
            </w:r>
          </w:p>
        </w:tc>
        <w:tc>
          <w:tcPr>
            <w:tcW w:w="1575" w:type="dxa"/>
          </w:tcPr>
          <w:p w14:paraId="159440F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招标人</w:t>
            </w:r>
          </w:p>
        </w:tc>
        <w:tc>
          <w:tcPr>
            <w:tcW w:w="1323" w:type="dxa"/>
          </w:tcPr>
          <w:p w14:paraId="5F81C94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招标代理机构</w:t>
            </w:r>
          </w:p>
        </w:tc>
        <w:tc>
          <w:tcPr>
            <w:tcW w:w="2591" w:type="dxa"/>
          </w:tcPr>
          <w:p w14:paraId="4902DC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项目（标段）名称</w:t>
            </w:r>
          </w:p>
          <w:p w14:paraId="30C1A59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79" w:type="dxa"/>
          </w:tcPr>
          <w:p w14:paraId="697848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标人或招标</w:t>
            </w:r>
            <w:r>
              <w:rPr>
                <w:rFonts w:hint="eastAsia"/>
                <w:b/>
                <w:sz w:val="24"/>
                <w:szCs w:val="24"/>
              </w:rPr>
              <w:t>代理机构存在问题</w:t>
            </w:r>
          </w:p>
        </w:tc>
        <w:tc>
          <w:tcPr>
            <w:tcW w:w="3525" w:type="dxa"/>
          </w:tcPr>
          <w:p w14:paraId="4FB4406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招标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人或招标</w:t>
            </w:r>
            <w:r>
              <w:rPr>
                <w:rFonts w:hint="eastAsia"/>
                <w:b/>
                <w:sz w:val="24"/>
                <w:szCs w:val="24"/>
              </w:rPr>
              <w:t>代理问题表现形式</w:t>
            </w:r>
          </w:p>
        </w:tc>
        <w:tc>
          <w:tcPr>
            <w:tcW w:w="1380" w:type="dxa"/>
          </w:tcPr>
          <w:p w14:paraId="1D409E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处理意见</w:t>
            </w:r>
          </w:p>
        </w:tc>
      </w:tr>
      <w:tr w14:paraId="6FB4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16" w:type="dxa"/>
            <w:vAlign w:val="top"/>
          </w:tcPr>
          <w:p w14:paraId="09C12360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82" w:type="dxa"/>
            <w:vAlign w:val="top"/>
          </w:tcPr>
          <w:p w14:paraId="5B8272EE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WXLX202209001-X11</w:t>
            </w:r>
          </w:p>
        </w:tc>
        <w:tc>
          <w:tcPr>
            <w:tcW w:w="1575" w:type="dxa"/>
            <w:vAlign w:val="top"/>
          </w:tcPr>
          <w:p w14:paraId="057DFA30"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无锡市梁溪城市运营服务集团有限公司</w:t>
            </w:r>
          </w:p>
        </w:tc>
        <w:tc>
          <w:tcPr>
            <w:tcW w:w="1323" w:type="dxa"/>
            <w:vAlign w:val="top"/>
          </w:tcPr>
          <w:p w14:paraId="5E3217A3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江苏鸿鹏工程管理咨询有限公司</w:t>
            </w:r>
          </w:p>
        </w:tc>
        <w:tc>
          <w:tcPr>
            <w:tcW w:w="2591" w:type="dxa"/>
            <w:vAlign w:val="top"/>
          </w:tcPr>
          <w:p w14:paraId="4090B81B"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eastAsia="zh-CN"/>
              </w:rPr>
              <w:t>无锡市中心城区智能化停车场改造提升和新建工程（二期项目）惠山北麓社会停车场新建工程施工</w:t>
            </w:r>
          </w:p>
        </w:tc>
        <w:tc>
          <w:tcPr>
            <w:tcW w:w="3679" w:type="dxa"/>
            <w:vAlign w:val="top"/>
          </w:tcPr>
          <w:p w14:paraId="20A84045">
            <w:pPr>
              <w:jc w:val="both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法律、法规和规章禁止的其他行为（0.1-0.5）</w:t>
            </w:r>
          </w:p>
        </w:tc>
        <w:tc>
          <w:tcPr>
            <w:tcW w:w="3525" w:type="dxa"/>
            <w:vAlign w:val="top"/>
          </w:tcPr>
          <w:p w14:paraId="4881E7F4">
            <w:pPr>
              <w:numPr>
                <w:ilvl w:val="0"/>
                <w:numId w:val="0"/>
              </w:numPr>
              <w:jc w:val="both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招标文件正文部分的暂列金额与清单编制说明中的暂列金额不一致</w:t>
            </w:r>
          </w:p>
        </w:tc>
        <w:tc>
          <w:tcPr>
            <w:tcW w:w="1380" w:type="dxa"/>
            <w:vAlign w:val="top"/>
          </w:tcPr>
          <w:p w14:paraId="13C346A7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动态考评扣0.2分</w:t>
            </w:r>
          </w:p>
        </w:tc>
      </w:tr>
      <w:tr w14:paraId="4320D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516" w:type="dxa"/>
            <w:vAlign w:val="top"/>
          </w:tcPr>
          <w:p w14:paraId="5FD0DCC2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2" w:type="dxa"/>
            <w:vAlign w:val="top"/>
          </w:tcPr>
          <w:p w14:paraId="17D1A051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WXLX202407015-X01</w:t>
            </w:r>
          </w:p>
        </w:tc>
        <w:tc>
          <w:tcPr>
            <w:tcW w:w="1575" w:type="dxa"/>
            <w:vAlign w:val="top"/>
          </w:tcPr>
          <w:p w14:paraId="3D31FA9D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无锡市城南建设投资发展有限公司</w:t>
            </w:r>
          </w:p>
        </w:tc>
        <w:tc>
          <w:tcPr>
            <w:tcW w:w="1323" w:type="dxa"/>
            <w:vAlign w:val="top"/>
          </w:tcPr>
          <w:p w14:paraId="566F2F99"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江苏宏翔工程造价咨询有限公司</w:t>
            </w:r>
          </w:p>
        </w:tc>
        <w:tc>
          <w:tcPr>
            <w:tcW w:w="2591" w:type="dxa"/>
            <w:vAlign w:val="top"/>
          </w:tcPr>
          <w:p w14:paraId="45763462"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eastAsia="zh-CN"/>
              </w:rPr>
              <w:t>广勤路（通江大道辅路-通沙路）新建工程施工</w:t>
            </w:r>
          </w:p>
        </w:tc>
        <w:tc>
          <w:tcPr>
            <w:tcW w:w="3679" w:type="dxa"/>
            <w:vAlign w:val="top"/>
          </w:tcPr>
          <w:p w14:paraId="371F71AB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法律、法规和规章禁止的其他行为（0.1-0.5）</w:t>
            </w:r>
          </w:p>
        </w:tc>
        <w:tc>
          <w:tcPr>
            <w:tcW w:w="3525" w:type="dxa"/>
            <w:vAlign w:val="top"/>
          </w:tcPr>
          <w:p w14:paraId="18D18A0C">
            <w:pPr>
              <w:jc w:val="both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中标人公示中废标原因不详细</w:t>
            </w:r>
          </w:p>
        </w:tc>
        <w:tc>
          <w:tcPr>
            <w:tcW w:w="1380" w:type="dxa"/>
            <w:vAlign w:val="top"/>
          </w:tcPr>
          <w:p w14:paraId="73C08719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动态考评扣0.1分</w:t>
            </w:r>
          </w:p>
        </w:tc>
      </w:tr>
      <w:tr w14:paraId="33077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516" w:type="dxa"/>
            <w:vAlign w:val="top"/>
          </w:tcPr>
          <w:p w14:paraId="730BB510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2" w:type="dxa"/>
            <w:shd w:val="clear" w:color="auto" w:fill="auto"/>
            <w:vAlign w:val="top"/>
          </w:tcPr>
          <w:p w14:paraId="1140BD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WXLX202407012-X01</w:t>
            </w:r>
          </w:p>
        </w:tc>
        <w:tc>
          <w:tcPr>
            <w:tcW w:w="1575" w:type="dxa"/>
            <w:shd w:val="clear" w:color="auto" w:fill="auto"/>
            <w:vAlign w:val="top"/>
          </w:tcPr>
          <w:p w14:paraId="3E036E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无锡市梁溪区重点建设项目管理中心</w:t>
            </w:r>
          </w:p>
        </w:tc>
        <w:tc>
          <w:tcPr>
            <w:tcW w:w="1323" w:type="dxa"/>
            <w:shd w:val="clear" w:color="auto" w:fill="auto"/>
            <w:vAlign w:val="top"/>
          </w:tcPr>
          <w:p w14:paraId="44CC979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江苏朝阳工程管理咨询有限责任公司</w:t>
            </w:r>
          </w:p>
        </w:tc>
        <w:tc>
          <w:tcPr>
            <w:tcW w:w="2591" w:type="dxa"/>
            <w:shd w:val="clear" w:color="auto" w:fill="auto"/>
            <w:vAlign w:val="top"/>
          </w:tcPr>
          <w:p w14:paraId="78B472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2024年无锡市梁溪区通江小学游园等4座游园品质提升工程施工</w:t>
            </w:r>
          </w:p>
        </w:tc>
        <w:tc>
          <w:tcPr>
            <w:tcW w:w="3679" w:type="dxa"/>
            <w:vAlign w:val="top"/>
          </w:tcPr>
          <w:p w14:paraId="138404B0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法律、法规和规章禁止的其他行为（0.1-0.5）</w:t>
            </w:r>
          </w:p>
        </w:tc>
        <w:tc>
          <w:tcPr>
            <w:tcW w:w="3525" w:type="dxa"/>
            <w:vAlign w:val="top"/>
          </w:tcPr>
          <w:p w14:paraId="4319059E">
            <w:pPr>
              <w:jc w:val="both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招标文件前附表履约保证金与合同不一致</w:t>
            </w:r>
          </w:p>
        </w:tc>
        <w:tc>
          <w:tcPr>
            <w:tcW w:w="1380" w:type="dxa"/>
            <w:vAlign w:val="top"/>
          </w:tcPr>
          <w:p w14:paraId="69105035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动态考评扣0.1分</w:t>
            </w:r>
          </w:p>
        </w:tc>
      </w:tr>
      <w:tr w14:paraId="34355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516" w:type="dxa"/>
            <w:shd w:val="clear" w:color="auto" w:fill="auto"/>
            <w:vAlign w:val="top"/>
          </w:tcPr>
          <w:p w14:paraId="38629D8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482" w:type="dxa"/>
            <w:shd w:val="clear" w:color="auto" w:fill="auto"/>
            <w:vAlign w:val="top"/>
          </w:tcPr>
          <w:p w14:paraId="436D06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WXLX202407009-X01</w:t>
            </w:r>
          </w:p>
        </w:tc>
        <w:tc>
          <w:tcPr>
            <w:tcW w:w="1575" w:type="dxa"/>
            <w:shd w:val="clear" w:color="auto" w:fill="auto"/>
            <w:vAlign w:val="top"/>
          </w:tcPr>
          <w:p w14:paraId="2389C4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无锡市融腾灵犀制造有限公司</w:t>
            </w:r>
          </w:p>
        </w:tc>
        <w:tc>
          <w:tcPr>
            <w:tcW w:w="1323" w:type="dxa"/>
            <w:shd w:val="clear" w:color="auto" w:fill="auto"/>
            <w:vAlign w:val="top"/>
          </w:tcPr>
          <w:p w14:paraId="0A1FB9EE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北京中昌工程咨询有限公司</w:t>
            </w:r>
          </w:p>
        </w:tc>
        <w:tc>
          <w:tcPr>
            <w:tcW w:w="2591" w:type="dxa"/>
            <w:shd w:val="clear" w:color="auto" w:fill="auto"/>
            <w:vAlign w:val="top"/>
          </w:tcPr>
          <w:p w14:paraId="707079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融腾御园制造基地项目EPC工程总承包</w:t>
            </w:r>
          </w:p>
        </w:tc>
        <w:tc>
          <w:tcPr>
            <w:tcW w:w="3679" w:type="dxa"/>
            <w:vAlign w:val="top"/>
          </w:tcPr>
          <w:p w14:paraId="31D9FF9D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法律、法规和规章禁止的其他行为（0.1-0.5）</w:t>
            </w:r>
          </w:p>
        </w:tc>
        <w:tc>
          <w:tcPr>
            <w:tcW w:w="3525" w:type="dxa"/>
            <w:vAlign w:val="top"/>
          </w:tcPr>
          <w:p w14:paraId="501C029E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支付担保与履约担保不对等，合同总价措施费的描述有歧义</w:t>
            </w:r>
          </w:p>
        </w:tc>
        <w:tc>
          <w:tcPr>
            <w:tcW w:w="1380" w:type="dxa"/>
            <w:vAlign w:val="top"/>
          </w:tcPr>
          <w:p w14:paraId="35586CF1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动态考评扣0.2分</w:t>
            </w:r>
          </w:p>
        </w:tc>
      </w:tr>
      <w:tr w14:paraId="3DF0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516" w:type="dxa"/>
            <w:shd w:val="clear" w:color="auto" w:fill="auto"/>
            <w:vAlign w:val="top"/>
          </w:tcPr>
          <w:p w14:paraId="7E0E744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482" w:type="dxa"/>
            <w:shd w:val="clear" w:color="auto" w:fill="auto"/>
            <w:vAlign w:val="top"/>
          </w:tcPr>
          <w:p w14:paraId="31D41B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WXLX202406011-X01</w:t>
            </w:r>
          </w:p>
        </w:tc>
        <w:tc>
          <w:tcPr>
            <w:tcW w:w="1575" w:type="dxa"/>
            <w:shd w:val="clear" w:color="auto" w:fill="auto"/>
            <w:vAlign w:val="top"/>
          </w:tcPr>
          <w:p w14:paraId="0BCF75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无锡市融腾光精密智造有限公司</w:t>
            </w:r>
          </w:p>
        </w:tc>
        <w:tc>
          <w:tcPr>
            <w:tcW w:w="1323" w:type="dxa"/>
            <w:shd w:val="clear" w:color="auto" w:fill="auto"/>
            <w:vAlign w:val="top"/>
          </w:tcPr>
          <w:p w14:paraId="06BBC2B0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江苏通汇工程管理咨询有限公司</w:t>
            </w:r>
          </w:p>
        </w:tc>
        <w:tc>
          <w:tcPr>
            <w:tcW w:w="2591" w:type="dxa"/>
            <w:shd w:val="clear" w:color="auto" w:fill="auto"/>
            <w:vAlign w:val="top"/>
          </w:tcPr>
          <w:p w14:paraId="677E9C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融腾光制造基地项目EPC工程总承包</w:t>
            </w:r>
          </w:p>
        </w:tc>
        <w:tc>
          <w:tcPr>
            <w:tcW w:w="3679" w:type="dxa"/>
            <w:shd w:val="clear" w:color="auto" w:fill="auto"/>
            <w:vAlign w:val="top"/>
          </w:tcPr>
          <w:p w14:paraId="0E370DC4"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法律、法规和规章禁止的其他行为（0.1-0.5）</w:t>
            </w:r>
          </w:p>
        </w:tc>
        <w:tc>
          <w:tcPr>
            <w:tcW w:w="3525" w:type="dxa"/>
            <w:shd w:val="clear" w:color="auto" w:fill="auto"/>
            <w:vAlign w:val="top"/>
          </w:tcPr>
          <w:p w14:paraId="76469522">
            <w:pPr>
              <w:jc w:val="both"/>
              <w:rPr>
                <w:rFonts w:hint="default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合同中要求有履约担保，无支付担保</w:t>
            </w:r>
          </w:p>
        </w:tc>
        <w:tc>
          <w:tcPr>
            <w:tcW w:w="1380" w:type="dxa"/>
            <w:vAlign w:val="top"/>
          </w:tcPr>
          <w:p w14:paraId="21B47292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动态考评扣0.1分</w:t>
            </w:r>
          </w:p>
        </w:tc>
      </w:tr>
      <w:tr w14:paraId="5EC85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16" w:type="dxa"/>
            <w:shd w:val="clear" w:color="auto" w:fill="auto"/>
            <w:vAlign w:val="top"/>
          </w:tcPr>
          <w:p w14:paraId="54D63CE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482" w:type="dxa"/>
            <w:shd w:val="clear" w:color="auto" w:fill="auto"/>
            <w:vAlign w:val="top"/>
          </w:tcPr>
          <w:p w14:paraId="649505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WXLX202406010-X01</w:t>
            </w:r>
          </w:p>
        </w:tc>
        <w:tc>
          <w:tcPr>
            <w:tcW w:w="1575" w:type="dxa"/>
            <w:shd w:val="clear" w:color="auto" w:fill="auto"/>
            <w:vAlign w:val="top"/>
          </w:tcPr>
          <w:p w14:paraId="6B7C3B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无锡市锦康投资发展有限公司</w:t>
            </w:r>
          </w:p>
        </w:tc>
        <w:tc>
          <w:tcPr>
            <w:tcW w:w="1323" w:type="dxa"/>
            <w:shd w:val="clear" w:color="auto" w:fill="auto"/>
            <w:vAlign w:val="top"/>
          </w:tcPr>
          <w:p w14:paraId="24650AA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江苏金诺建设咨询管理有限公司</w:t>
            </w:r>
          </w:p>
        </w:tc>
        <w:tc>
          <w:tcPr>
            <w:tcW w:w="2591" w:type="dxa"/>
            <w:shd w:val="clear" w:color="auto" w:fill="auto"/>
            <w:vAlign w:val="top"/>
          </w:tcPr>
          <w:p w14:paraId="46C7C8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XDG-2024-4号地块开发建设项目EPC工程总承包</w:t>
            </w:r>
          </w:p>
        </w:tc>
        <w:tc>
          <w:tcPr>
            <w:tcW w:w="3679" w:type="dxa"/>
            <w:vAlign w:val="top"/>
          </w:tcPr>
          <w:p w14:paraId="26BCA833"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招标人未按规定组建定标委员会</w:t>
            </w:r>
          </w:p>
        </w:tc>
        <w:tc>
          <w:tcPr>
            <w:tcW w:w="3525" w:type="dxa"/>
            <w:vAlign w:val="top"/>
          </w:tcPr>
          <w:p w14:paraId="6A117069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定标委员会不满足苏建规字{2023}2号文件要求，业主人数低于三分之二</w:t>
            </w:r>
          </w:p>
        </w:tc>
        <w:tc>
          <w:tcPr>
            <w:tcW w:w="1380" w:type="dxa"/>
            <w:vAlign w:val="top"/>
          </w:tcPr>
          <w:p w14:paraId="7B312B1C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督促招标人落实主体责任</w:t>
            </w:r>
          </w:p>
        </w:tc>
      </w:tr>
      <w:tr w14:paraId="17BD3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16" w:type="dxa"/>
            <w:shd w:val="clear" w:color="auto" w:fill="auto"/>
            <w:vAlign w:val="top"/>
          </w:tcPr>
          <w:p w14:paraId="4F1C746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482" w:type="dxa"/>
            <w:shd w:val="clear" w:color="auto" w:fill="auto"/>
            <w:vAlign w:val="top"/>
          </w:tcPr>
          <w:p w14:paraId="0EED05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WXLX202309011-X01</w:t>
            </w:r>
          </w:p>
        </w:tc>
        <w:tc>
          <w:tcPr>
            <w:tcW w:w="1575" w:type="dxa"/>
            <w:shd w:val="clear" w:color="auto" w:fill="auto"/>
            <w:vAlign w:val="top"/>
          </w:tcPr>
          <w:p w14:paraId="3A4F2C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江苏古运河投资集团有限公司</w:t>
            </w:r>
          </w:p>
        </w:tc>
        <w:tc>
          <w:tcPr>
            <w:tcW w:w="1323" w:type="dxa"/>
            <w:shd w:val="clear" w:color="auto" w:fill="auto"/>
            <w:vAlign w:val="top"/>
          </w:tcPr>
          <w:p w14:paraId="50B6F8F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江苏万享通咨询有限公司</w:t>
            </w:r>
          </w:p>
        </w:tc>
        <w:tc>
          <w:tcPr>
            <w:tcW w:w="2591" w:type="dxa"/>
            <w:shd w:val="clear" w:color="auto" w:fill="auto"/>
            <w:vAlign w:val="top"/>
          </w:tcPr>
          <w:p w14:paraId="441174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环城古运河滨河景观提升改造工程EPC工程总承包</w:t>
            </w:r>
          </w:p>
        </w:tc>
        <w:tc>
          <w:tcPr>
            <w:tcW w:w="3679" w:type="dxa"/>
            <w:vAlign w:val="top"/>
          </w:tcPr>
          <w:p w14:paraId="0CDFD186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法律、法规和规章禁止的其他行为（0.1-0.5）</w:t>
            </w:r>
          </w:p>
          <w:p w14:paraId="65B37E63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  <w:p w14:paraId="783B6065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招标代理委托合同内容填写不完整的;工程招标代理的内容和范围与委托合同内容一致。（0.2）</w:t>
            </w:r>
          </w:p>
          <w:p w14:paraId="55E3190B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25" w:type="dxa"/>
            <w:vAlign w:val="top"/>
          </w:tcPr>
          <w:p w14:paraId="3E05E82D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施工合同订立时间超过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30天，施工合同中计划开工时间早于合同订立时间</w:t>
            </w:r>
          </w:p>
          <w:p w14:paraId="0B914AAB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代理合同中委托人姓名未填写，现场勘察已勾选未签名，代理组员未签字，委托招标内容中未勾选设备，材料</w:t>
            </w:r>
          </w:p>
        </w:tc>
        <w:tc>
          <w:tcPr>
            <w:tcW w:w="1380" w:type="dxa"/>
            <w:vAlign w:val="top"/>
          </w:tcPr>
          <w:p w14:paraId="57178B8C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动态考评扣0.1分</w:t>
            </w:r>
          </w:p>
          <w:p w14:paraId="27606038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  <w:p w14:paraId="3E26F38C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动态考评扣0.2分</w:t>
            </w:r>
          </w:p>
        </w:tc>
      </w:tr>
      <w:tr w14:paraId="51475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16" w:type="dxa"/>
            <w:shd w:val="clear" w:color="auto" w:fill="auto"/>
            <w:vAlign w:val="top"/>
          </w:tcPr>
          <w:p w14:paraId="75F09800"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482" w:type="dxa"/>
            <w:shd w:val="clear" w:color="auto" w:fill="auto"/>
            <w:vAlign w:val="top"/>
          </w:tcPr>
          <w:p w14:paraId="0B0F3A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WXLX202402009-X03</w:t>
            </w:r>
          </w:p>
        </w:tc>
        <w:tc>
          <w:tcPr>
            <w:tcW w:w="1575" w:type="dxa"/>
            <w:shd w:val="clear" w:color="auto" w:fill="auto"/>
            <w:vAlign w:val="top"/>
          </w:tcPr>
          <w:p w14:paraId="7896CD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无锡市城南建设投资发展有限公司</w:t>
            </w:r>
          </w:p>
        </w:tc>
        <w:tc>
          <w:tcPr>
            <w:tcW w:w="1323" w:type="dxa"/>
            <w:shd w:val="clear" w:color="auto" w:fill="auto"/>
            <w:vAlign w:val="top"/>
          </w:tcPr>
          <w:p w14:paraId="08345CE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普信国际工程咨询有限公司</w:t>
            </w:r>
          </w:p>
        </w:tc>
        <w:tc>
          <w:tcPr>
            <w:tcW w:w="2591" w:type="dxa"/>
            <w:shd w:val="clear" w:color="auto" w:fill="auto"/>
            <w:vAlign w:val="top"/>
          </w:tcPr>
          <w:p w14:paraId="027730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南市桥巷片区美丽宜居街区改造工程</w:t>
            </w:r>
          </w:p>
        </w:tc>
        <w:tc>
          <w:tcPr>
            <w:tcW w:w="3679" w:type="dxa"/>
            <w:vAlign w:val="top"/>
          </w:tcPr>
          <w:p w14:paraId="47C2E5AA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招标代理委托合同内容填写不完整的;工程招标代理的内容和范围与委托合同内容一致。（0.2）</w:t>
            </w:r>
          </w:p>
          <w:p w14:paraId="49924DC4"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25" w:type="dxa"/>
            <w:vAlign w:val="top"/>
          </w:tcPr>
          <w:p w14:paraId="4203A12E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代理合同开始至完成时间为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149天，代理委托书有效期120天</w:t>
            </w:r>
            <w:bookmarkStart w:id="0" w:name="_GoBack"/>
            <w:bookmarkEnd w:id="0"/>
          </w:p>
        </w:tc>
        <w:tc>
          <w:tcPr>
            <w:tcW w:w="1380" w:type="dxa"/>
            <w:vAlign w:val="top"/>
          </w:tcPr>
          <w:p w14:paraId="076C3AA8"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动态考评扣0.2分</w:t>
            </w:r>
          </w:p>
        </w:tc>
      </w:tr>
    </w:tbl>
    <w:p w14:paraId="2C1CFAE4">
      <w:pPr>
        <w:rPr>
          <w:sz w:val="24"/>
          <w:szCs w:val="24"/>
        </w:rPr>
      </w:pPr>
    </w:p>
    <w:sectPr>
      <w:footerReference r:id="rId3" w:type="default"/>
      <w:pgSz w:w="16838" w:h="11906" w:orient="landscape"/>
      <w:pgMar w:top="1066" w:right="1383" w:bottom="1123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08658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14:paraId="0D5CA367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6F4DA44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RiMWM3ODJmZGJmN2QwZDI0MWVlZjFkZTdiMWYyYTcifQ=="/>
  </w:docVars>
  <w:rsids>
    <w:rsidRoot w:val="00886A18"/>
    <w:rsid w:val="000238D5"/>
    <w:rsid w:val="00055B27"/>
    <w:rsid w:val="00070400"/>
    <w:rsid w:val="000A2538"/>
    <w:rsid w:val="000B3CF5"/>
    <w:rsid w:val="00105011"/>
    <w:rsid w:val="00123DC5"/>
    <w:rsid w:val="00132D0D"/>
    <w:rsid w:val="00162B43"/>
    <w:rsid w:val="00177EEA"/>
    <w:rsid w:val="001B01A1"/>
    <w:rsid w:val="001B08A6"/>
    <w:rsid w:val="001C233E"/>
    <w:rsid w:val="001C2564"/>
    <w:rsid w:val="001F14C7"/>
    <w:rsid w:val="002015CA"/>
    <w:rsid w:val="00207C43"/>
    <w:rsid w:val="00227E17"/>
    <w:rsid w:val="00231193"/>
    <w:rsid w:val="00270C9F"/>
    <w:rsid w:val="00271497"/>
    <w:rsid w:val="00271849"/>
    <w:rsid w:val="00275308"/>
    <w:rsid w:val="00286F18"/>
    <w:rsid w:val="002A7AE5"/>
    <w:rsid w:val="002C4D8F"/>
    <w:rsid w:val="002D04E2"/>
    <w:rsid w:val="002E3705"/>
    <w:rsid w:val="002E38D4"/>
    <w:rsid w:val="002F18C2"/>
    <w:rsid w:val="00302561"/>
    <w:rsid w:val="0031628F"/>
    <w:rsid w:val="003311EA"/>
    <w:rsid w:val="003556E2"/>
    <w:rsid w:val="003708CB"/>
    <w:rsid w:val="0037093A"/>
    <w:rsid w:val="003A3E21"/>
    <w:rsid w:val="003E7689"/>
    <w:rsid w:val="00404D8E"/>
    <w:rsid w:val="00442B2A"/>
    <w:rsid w:val="0045075B"/>
    <w:rsid w:val="00457BA0"/>
    <w:rsid w:val="004672FD"/>
    <w:rsid w:val="00492584"/>
    <w:rsid w:val="004B4DDB"/>
    <w:rsid w:val="004E4AFA"/>
    <w:rsid w:val="004F45A6"/>
    <w:rsid w:val="00503024"/>
    <w:rsid w:val="005060C4"/>
    <w:rsid w:val="005060C9"/>
    <w:rsid w:val="005068E2"/>
    <w:rsid w:val="005153B7"/>
    <w:rsid w:val="00522688"/>
    <w:rsid w:val="0054657C"/>
    <w:rsid w:val="005602C8"/>
    <w:rsid w:val="0057470E"/>
    <w:rsid w:val="00584D1F"/>
    <w:rsid w:val="00593618"/>
    <w:rsid w:val="00596783"/>
    <w:rsid w:val="005B520B"/>
    <w:rsid w:val="005D62E0"/>
    <w:rsid w:val="005E4197"/>
    <w:rsid w:val="005E520C"/>
    <w:rsid w:val="00601309"/>
    <w:rsid w:val="0063049F"/>
    <w:rsid w:val="006323D5"/>
    <w:rsid w:val="006332CC"/>
    <w:rsid w:val="00645177"/>
    <w:rsid w:val="0065670B"/>
    <w:rsid w:val="00666403"/>
    <w:rsid w:val="0069284D"/>
    <w:rsid w:val="006949A5"/>
    <w:rsid w:val="006B439B"/>
    <w:rsid w:val="006B552E"/>
    <w:rsid w:val="006B6665"/>
    <w:rsid w:val="006C3B10"/>
    <w:rsid w:val="006E0209"/>
    <w:rsid w:val="006F67B4"/>
    <w:rsid w:val="006F70A7"/>
    <w:rsid w:val="00755E33"/>
    <w:rsid w:val="0076603E"/>
    <w:rsid w:val="00795A37"/>
    <w:rsid w:val="007D425E"/>
    <w:rsid w:val="007E415B"/>
    <w:rsid w:val="007F1880"/>
    <w:rsid w:val="00827EE2"/>
    <w:rsid w:val="00846C2F"/>
    <w:rsid w:val="00847669"/>
    <w:rsid w:val="00885C78"/>
    <w:rsid w:val="00886A18"/>
    <w:rsid w:val="008D0518"/>
    <w:rsid w:val="008D13FB"/>
    <w:rsid w:val="00916E4C"/>
    <w:rsid w:val="00926E3E"/>
    <w:rsid w:val="00936D80"/>
    <w:rsid w:val="00975EF7"/>
    <w:rsid w:val="00976EEC"/>
    <w:rsid w:val="009A2A6B"/>
    <w:rsid w:val="009C6791"/>
    <w:rsid w:val="00A236EC"/>
    <w:rsid w:val="00A375F4"/>
    <w:rsid w:val="00A41E48"/>
    <w:rsid w:val="00A70BAB"/>
    <w:rsid w:val="00AE3C12"/>
    <w:rsid w:val="00AF781C"/>
    <w:rsid w:val="00B00554"/>
    <w:rsid w:val="00B0222E"/>
    <w:rsid w:val="00B14A58"/>
    <w:rsid w:val="00B34805"/>
    <w:rsid w:val="00B36926"/>
    <w:rsid w:val="00B5354E"/>
    <w:rsid w:val="00B567AD"/>
    <w:rsid w:val="00B76EC7"/>
    <w:rsid w:val="00B77088"/>
    <w:rsid w:val="00B94644"/>
    <w:rsid w:val="00B9768B"/>
    <w:rsid w:val="00BA03A6"/>
    <w:rsid w:val="00BC6034"/>
    <w:rsid w:val="00BE5016"/>
    <w:rsid w:val="00BF6684"/>
    <w:rsid w:val="00C179DC"/>
    <w:rsid w:val="00C222E4"/>
    <w:rsid w:val="00C30D74"/>
    <w:rsid w:val="00C31D2C"/>
    <w:rsid w:val="00C506DF"/>
    <w:rsid w:val="00CA019A"/>
    <w:rsid w:val="00CB08A9"/>
    <w:rsid w:val="00CC47DF"/>
    <w:rsid w:val="00CD2E05"/>
    <w:rsid w:val="00CE3C53"/>
    <w:rsid w:val="00D1476A"/>
    <w:rsid w:val="00D20FC9"/>
    <w:rsid w:val="00D265E2"/>
    <w:rsid w:val="00D272FA"/>
    <w:rsid w:val="00D441B9"/>
    <w:rsid w:val="00D44998"/>
    <w:rsid w:val="00D47AF6"/>
    <w:rsid w:val="00D616EE"/>
    <w:rsid w:val="00D62E7A"/>
    <w:rsid w:val="00D701A7"/>
    <w:rsid w:val="00D729D2"/>
    <w:rsid w:val="00D7524E"/>
    <w:rsid w:val="00D83023"/>
    <w:rsid w:val="00D91FC4"/>
    <w:rsid w:val="00D96222"/>
    <w:rsid w:val="00DB0BA9"/>
    <w:rsid w:val="00DB630C"/>
    <w:rsid w:val="00DB750C"/>
    <w:rsid w:val="00DC3371"/>
    <w:rsid w:val="00E07F99"/>
    <w:rsid w:val="00E232EC"/>
    <w:rsid w:val="00E464D4"/>
    <w:rsid w:val="00E51999"/>
    <w:rsid w:val="00E60F39"/>
    <w:rsid w:val="00E72AAC"/>
    <w:rsid w:val="00E763FC"/>
    <w:rsid w:val="00E828C2"/>
    <w:rsid w:val="00E86D30"/>
    <w:rsid w:val="00EA316D"/>
    <w:rsid w:val="00EC2770"/>
    <w:rsid w:val="00EC3144"/>
    <w:rsid w:val="00F53B9C"/>
    <w:rsid w:val="00F67BCB"/>
    <w:rsid w:val="00FE2692"/>
    <w:rsid w:val="03751BAD"/>
    <w:rsid w:val="04F20363"/>
    <w:rsid w:val="04F8447E"/>
    <w:rsid w:val="05374017"/>
    <w:rsid w:val="08773055"/>
    <w:rsid w:val="15BD2B5F"/>
    <w:rsid w:val="16A06AE3"/>
    <w:rsid w:val="16DF544E"/>
    <w:rsid w:val="17626C95"/>
    <w:rsid w:val="1CF01795"/>
    <w:rsid w:val="1D0D4824"/>
    <w:rsid w:val="21621F0B"/>
    <w:rsid w:val="27100AAC"/>
    <w:rsid w:val="2A077749"/>
    <w:rsid w:val="34906E9A"/>
    <w:rsid w:val="34E65116"/>
    <w:rsid w:val="351B2FB7"/>
    <w:rsid w:val="38F81C69"/>
    <w:rsid w:val="3A526638"/>
    <w:rsid w:val="411861A6"/>
    <w:rsid w:val="44584CF0"/>
    <w:rsid w:val="4D562F10"/>
    <w:rsid w:val="4F054226"/>
    <w:rsid w:val="561C567A"/>
    <w:rsid w:val="576A479F"/>
    <w:rsid w:val="5817130D"/>
    <w:rsid w:val="58981F29"/>
    <w:rsid w:val="589A7B65"/>
    <w:rsid w:val="5B566CA4"/>
    <w:rsid w:val="5DEC2443"/>
    <w:rsid w:val="5F3D67F2"/>
    <w:rsid w:val="67FF7593"/>
    <w:rsid w:val="69EE1BE1"/>
    <w:rsid w:val="736D30B0"/>
    <w:rsid w:val="73AC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1020</Words>
  <Characters>1240</Characters>
  <Lines>8</Lines>
  <Paragraphs>2</Paragraphs>
  <TotalTime>20</TotalTime>
  <ScaleCrop>false</ScaleCrop>
  <LinksUpToDate>false</LinksUpToDate>
  <CharactersWithSpaces>1240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2021-01-12T06:12:00Z</dcterms:created>
  <dc:creator>lenovo</dc:creator>
  <cp:lastModifiedBy>孙孙</cp:lastModifiedBy>
  <cp:lastPrinted>2024-11-08T05:39:00Z</cp:lastPrinted>
  <dcterms:modified xsi:type="dcterms:W3CDTF">2024-11-27T05:21:25Z</dcterms:modified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67E6856C8BD7418B872E4F2DB8ECC72C_12</vt:lpwstr>
  </property>
</Properties>
</file>