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 w:line="21" w:lineRule="atLeast"/>
        <w:ind w:left="0" w:right="0" w:firstLine="0"/>
        <w:rPr>
          <w:rFonts w:hint="eastAsia" w:ascii="方正仿宋_GBK" w:hAnsi="方正仿宋_GBK" w:eastAsia="方正仿宋_GBK" w:cs="方正仿宋_GBK"/>
          <w:color w:val="auto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i w:val="0"/>
          <w:caps w:val="0"/>
          <w:spacing w:val="0"/>
          <w:sz w:val="33"/>
          <w:szCs w:val="33"/>
          <w:shd w:val="clear" w:fill="FFFFFF"/>
        </w:rPr>
        <w:t>2025年</w:t>
      </w:r>
      <w:r>
        <w:rPr>
          <w:rFonts w:hint="eastAsia" w:asciiTheme="majorEastAsia" w:hAnsiTheme="majorEastAsia" w:eastAsiaTheme="majorEastAsia" w:cstheme="majorEastAsia"/>
          <w:i w:val="0"/>
          <w:caps w:val="0"/>
          <w:spacing w:val="0"/>
          <w:sz w:val="33"/>
          <w:szCs w:val="33"/>
          <w:shd w:val="clear" w:fill="FFFFFF"/>
          <w:lang w:val="en-US" w:eastAsia="zh-CN"/>
        </w:rPr>
        <w:t>5</w:t>
      </w:r>
      <w:r>
        <w:rPr>
          <w:rFonts w:hint="eastAsia" w:asciiTheme="majorEastAsia" w:hAnsiTheme="majorEastAsia" w:eastAsiaTheme="majorEastAsia" w:cstheme="majorEastAsia"/>
          <w:i w:val="0"/>
          <w:caps w:val="0"/>
          <w:spacing w:val="0"/>
          <w:sz w:val="33"/>
          <w:szCs w:val="33"/>
          <w:shd w:val="clear" w:fill="FFFFFF"/>
        </w:rPr>
        <w:t>月份梁溪区应急管理综合行政执法事项和执法对象公示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19" w:beforeLines="50" w:after="219" w:afterLines="50"/>
        <w:ind w:firstLine="420" w:firstLineChars="0"/>
        <w:textAlignment w:val="auto"/>
        <w:rPr>
          <w:rFonts w:hint="eastAsia" w:asciiTheme="minorHAnsi" w:hAnsiTheme="minorHAnsi" w:eastAsiaTheme="minorEastAsia" w:cstheme="minorBidi"/>
          <w:kern w:val="0"/>
          <w:sz w:val="24"/>
          <w:szCs w:val="24"/>
          <w:lang w:bidi="ar"/>
        </w:rPr>
      </w:pPr>
      <w:r>
        <w:rPr>
          <w:rFonts w:hint="eastAsia" w:asciiTheme="minorHAnsi" w:hAnsiTheme="minorHAnsi" w:eastAsiaTheme="minorEastAsia" w:cstheme="minorBidi"/>
          <w:kern w:val="0"/>
          <w:sz w:val="24"/>
          <w:szCs w:val="24"/>
          <w:lang w:bidi="ar"/>
        </w:rPr>
        <w:t>执法依据：《中华人民共和国安全生产法》《江苏省安全生产条例》</w:t>
      </w:r>
      <w:r>
        <w:rPr>
          <w:rFonts w:hint="eastAsia" w:asciiTheme="minorHAnsi" w:hAnsiTheme="minorHAnsi" w:eastAsiaTheme="minorEastAsia" w:cstheme="minorBidi"/>
          <w:kern w:val="0"/>
          <w:sz w:val="24"/>
          <w:szCs w:val="24"/>
          <w:lang w:eastAsia="zh-CN" w:bidi="ar"/>
        </w:rPr>
        <w:t>等安全生产相关法律法规，</w:t>
      </w:r>
      <w:r>
        <w:rPr>
          <w:rFonts w:hint="eastAsia" w:asciiTheme="minorHAnsi" w:hAnsiTheme="minorHAnsi" w:eastAsiaTheme="minorEastAsia" w:cstheme="minorBidi"/>
          <w:kern w:val="0"/>
          <w:sz w:val="24"/>
          <w:szCs w:val="24"/>
          <w:lang w:bidi="ar"/>
        </w:rPr>
        <w:t>区、街</w:t>
      </w:r>
      <w:r>
        <w:rPr>
          <w:rFonts w:hint="eastAsia" w:asciiTheme="minorHAnsi" w:hAnsiTheme="minorHAnsi" w:eastAsiaTheme="minorEastAsia" w:cstheme="minorBidi"/>
          <w:kern w:val="0"/>
          <w:sz w:val="24"/>
          <w:szCs w:val="24"/>
          <w:lang w:eastAsia="zh-CN" w:bidi="ar"/>
        </w:rPr>
        <w:t>两</w:t>
      </w:r>
      <w:r>
        <w:rPr>
          <w:rFonts w:hint="eastAsia" w:asciiTheme="minorHAnsi" w:hAnsiTheme="minorHAnsi" w:eastAsiaTheme="minorEastAsia" w:cstheme="minorBidi"/>
          <w:kern w:val="0"/>
          <w:sz w:val="24"/>
          <w:szCs w:val="24"/>
          <w:lang w:bidi="ar"/>
        </w:rPr>
        <w:t>级统筹制定的年度监督检查计划等。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19" w:beforeLines="50" w:after="219" w:afterLines="50"/>
        <w:textAlignment w:val="auto"/>
        <w:rPr>
          <w:rFonts w:hint="eastAsia" w:asciiTheme="minorHAnsi" w:hAnsiTheme="minorHAnsi" w:eastAsiaTheme="minorEastAsia" w:cstheme="minorBidi"/>
          <w:kern w:val="0"/>
          <w:sz w:val="24"/>
          <w:szCs w:val="24"/>
          <w:lang w:bidi="ar"/>
        </w:rPr>
      </w:pPr>
      <w:r>
        <w:rPr>
          <w:rFonts w:hint="eastAsia" w:asciiTheme="minorHAnsi" w:hAnsiTheme="minorHAnsi" w:eastAsiaTheme="minorEastAsia" w:cstheme="minorBidi"/>
          <w:kern w:val="0"/>
          <w:sz w:val="24"/>
          <w:szCs w:val="24"/>
          <w:lang w:bidi="ar"/>
        </w:rPr>
        <w:t>　　执法对象：</w:t>
      </w:r>
      <w:r>
        <w:rPr>
          <w:rFonts w:hint="eastAsia" w:asciiTheme="minorHAnsi" w:hAnsiTheme="minorHAnsi" w:eastAsiaTheme="minorEastAsia" w:cstheme="minorBidi"/>
          <w:kern w:val="0"/>
          <w:sz w:val="24"/>
          <w:szCs w:val="24"/>
          <w:lang w:val="en-US" w:eastAsia="zh-CN" w:bidi="ar"/>
        </w:rPr>
        <w:t>2025年5月份区街两级安全生产重点执法检查企业，共计33家，区级检查17家、街道级检查16</w:t>
      </w:r>
      <w:r>
        <w:rPr>
          <w:rFonts w:hint="eastAsia" w:asciiTheme="minorHAnsi" w:hAnsiTheme="minorHAnsi" w:eastAsiaTheme="minorEastAsia" w:cstheme="minorBidi"/>
          <w:kern w:val="0"/>
          <w:sz w:val="24"/>
          <w:szCs w:val="24"/>
          <w:lang w:bidi="ar"/>
        </w:rPr>
        <w:t>家。</w:t>
      </w:r>
      <w:bookmarkStart w:id="0" w:name="_GoBack"/>
      <w:bookmarkEnd w:id="0"/>
    </w:p>
    <w:p>
      <w:pPr>
        <w:rPr>
          <w:rFonts w:hint="eastAsia" w:asciiTheme="minorHAnsi" w:hAnsiTheme="minorHAnsi" w:eastAsiaTheme="minorEastAsia" w:cstheme="minorBidi"/>
          <w:kern w:val="0"/>
          <w:sz w:val="24"/>
          <w:szCs w:val="24"/>
          <w:lang w:bidi="ar"/>
        </w:rPr>
      </w:pPr>
      <w:r>
        <w:rPr>
          <w:rFonts w:hint="eastAsia" w:asciiTheme="minorHAnsi" w:hAnsiTheme="minorHAnsi" w:eastAsiaTheme="minorEastAsia" w:cstheme="minorBidi"/>
          <w:kern w:val="0"/>
          <w:sz w:val="24"/>
          <w:szCs w:val="24"/>
          <w:lang w:bidi="ar"/>
        </w:rPr>
        <w:t>　　执法内容及要求：</w:t>
      </w:r>
    </w:p>
    <w:p>
      <w:pPr>
        <w:rPr>
          <w:rFonts w:hint="eastAsia" w:asciiTheme="minorHAnsi" w:hAnsiTheme="minorHAnsi" w:eastAsiaTheme="minorEastAsia" w:cstheme="minorBidi"/>
          <w:kern w:val="0"/>
          <w:sz w:val="24"/>
          <w:szCs w:val="24"/>
          <w:lang w:bidi="ar"/>
        </w:rPr>
      </w:pPr>
      <w:r>
        <w:rPr>
          <w:rFonts w:hint="eastAsia" w:asciiTheme="minorHAnsi" w:hAnsiTheme="minorHAnsi" w:eastAsiaTheme="minorEastAsia" w:cstheme="minorBidi"/>
          <w:kern w:val="0"/>
          <w:sz w:val="24"/>
          <w:szCs w:val="24"/>
          <w:lang w:bidi="ar"/>
        </w:rPr>
        <w:t>　　1.坚持问题导向、事故导向、目标导向，聚焦重点检查事项，科学制定执法检查方案，开展精准执法检查。</w:t>
      </w:r>
    </w:p>
    <w:p>
      <w:pPr>
        <w:rPr>
          <w:rFonts w:hint="eastAsia" w:asciiTheme="minorHAnsi" w:hAnsiTheme="minorHAnsi" w:eastAsiaTheme="minorEastAsia" w:cstheme="minorBidi"/>
          <w:kern w:val="0"/>
          <w:sz w:val="24"/>
          <w:szCs w:val="24"/>
          <w:lang w:bidi="ar"/>
        </w:rPr>
      </w:pPr>
      <w:r>
        <w:rPr>
          <w:rFonts w:hint="eastAsia" w:asciiTheme="minorHAnsi" w:hAnsiTheme="minorHAnsi" w:eastAsiaTheme="minorEastAsia" w:cstheme="minorBidi"/>
          <w:kern w:val="0"/>
          <w:sz w:val="24"/>
          <w:szCs w:val="24"/>
          <w:lang w:bidi="ar"/>
        </w:rPr>
        <w:t>　　2.全面使用省安全生产行政执法系统，对发现的非法违法行为及事故隐患要依法依规进行处置。</w:t>
      </w:r>
    </w:p>
    <w:p>
      <w:pPr>
        <w:rPr>
          <w:rFonts w:hint="eastAsia" w:asciiTheme="minorHAnsi" w:hAnsiTheme="minorHAnsi" w:eastAsiaTheme="minorEastAsia" w:cstheme="minorBidi"/>
          <w:kern w:val="0"/>
          <w:sz w:val="24"/>
          <w:szCs w:val="24"/>
          <w:lang w:bidi="ar"/>
        </w:rPr>
      </w:pPr>
      <w:r>
        <w:rPr>
          <w:rFonts w:hint="eastAsia" w:asciiTheme="minorHAnsi" w:hAnsiTheme="minorHAnsi" w:eastAsiaTheme="minorEastAsia" w:cstheme="minorBidi"/>
          <w:kern w:val="0"/>
          <w:sz w:val="24"/>
          <w:szCs w:val="24"/>
          <w:lang w:bidi="ar"/>
        </w:rPr>
        <w:t>　　3.落实“逢查必考”工作机制，紧盯企业主要负责人、安全管理人员、特种作业三类人员。</w:t>
      </w:r>
    </w:p>
    <w:p>
      <w:pPr>
        <w:rPr>
          <w:rFonts w:hint="eastAsia" w:asciiTheme="minorHAnsi" w:hAnsiTheme="minorHAnsi" w:eastAsiaTheme="minorEastAsia" w:cstheme="minorBidi"/>
          <w:kern w:val="0"/>
          <w:sz w:val="24"/>
          <w:szCs w:val="24"/>
          <w:lang w:bidi="ar"/>
        </w:rPr>
      </w:pPr>
      <w:r>
        <w:rPr>
          <w:rFonts w:hint="eastAsia" w:asciiTheme="minorHAnsi" w:hAnsiTheme="minorHAnsi" w:eastAsiaTheme="minorEastAsia" w:cstheme="minorBidi"/>
          <w:kern w:val="0"/>
          <w:sz w:val="24"/>
          <w:szCs w:val="24"/>
          <w:lang w:bidi="ar"/>
        </w:rPr>
        <w:t>　　4.执法过程全面落实行政执法“三项制度”。</w:t>
      </w:r>
    </w:p>
    <w:p>
      <w:pPr>
        <w:rPr>
          <w:rFonts w:hint="eastAsia" w:asciiTheme="minorHAnsi" w:hAnsiTheme="minorHAnsi" w:eastAsiaTheme="minorEastAsia" w:cstheme="minorBidi"/>
          <w:kern w:val="0"/>
          <w:sz w:val="24"/>
          <w:szCs w:val="24"/>
          <w:lang w:bidi="ar"/>
        </w:rPr>
      </w:pPr>
      <w:r>
        <w:rPr>
          <w:rFonts w:hint="eastAsia" w:asciiTheme="minorHAnsi" w:hAnsiTheme="minorHAnsi" w:eastAsiaTheme="minorEastAsia" w:cstheme="minorBidi"/>
          <w:kern w:val="0"/>
          <w:sz w:val="24"/>
          <w:szCs w:val="24"/>
          <w:lang w:bidi="ar"/>
        </w:rPr>
        <w:t>　　5.全面落实“精准执法+优质服务”理念，对发现的问题要指导企业制定整改方案，做好风险控制措施、隐患闭环管理要求，以高质量执法和服务优化营商环境，助推企业提高本质安全水平。</w:t>
      </w:r>
    </w:p>
    <w:p>
      <w:pPr>
        <w:rPr>
          <w:rFonts w:ascii="Arial" w:hAnsi="Arial" w:eastAsia="Arial" w:cs="Arial"/>
          <w:kern w:val="0"/>
          <w:sz w:val="25"/>
          <w:szCs w:val="25"/>
          <w:lang w:val="en-US" w:eastAsia="zh-CN" w:bidi="ar"/>
        </w:rPr>
      </w:pPr>
      <w:r>
        <w:rPr>
          <w:rFonts w:hint="eastAsia" w:asciiTheme="minorHAnsi" w:hAnsiTheme="minorHAnsi" w:eastAsiaTheme="minorEastAsia" w:cstheme="minorBidi"/>
          <w:kern w:val="0"/>
          <w:sz w:val="24"/>
          <w:szCs w:val="24"/>
          <w:lang w:bidi="ar"/>
        </w:rPr>
        <w:t>　　联系人：</w:t>
      </w:r>
      <w:r>
        <w:rPr>
          <w:rFonts w:hint="eastAsia" w:asciiTheme="minorHAnsi" w:hAnsiTheme="minorHAnsi" w:eastAsiaTheme="minorEastAsia" w:cstheme="minorBidi"/>
          <w:kern w:val="0"/>
          <w:sz w:val="24"/>
          <w:szCs w:val="24"/>
          <w:lang w:eastAsia="zh-CN" w:bidi="ar"/>
        </w:rPr>
        <w:t>梁溪区应急局综合行政执法大队</w:t>
      </w:r>
      <w:r>
        <w:rPr>
          <w:rFonts w:hint="eastAsia" w:asciiTheme="minorHAnsi" w:hAnsiTheme="minorHAnsi" w:eastAsiaTheme="minorEastAsia" w:cstheme="minorBidi"/>
          <w:kern w:val="0"/>
          <w:sz w:val="24"/>
          <w:szCs w:val="24"/>
          <w:lang w:bidi="ar"/>
        </w:rPr>
        <w:t>，</w:t>
      </w:r>
      <w:r>
        <w:rPr>
          <w:rFonts w:hint="eastAsia" w:asciiTheme="minorHAnsi" w:hAnsiTheme="minorHAnsi" w:eastAsiaTheme="minorEastAsia" w:cstheme="minorBidi"/>
          <w:kern w:val="0"/>
          <w:sz w:val="24"/>
          <w:szCs w:val="24"/>
          <w:lang w:eastAsia="zh-CN" w:bidi="ar"/>
        </w:rPr>
        <w:t>孟栋</w:t>
      </w:r>
      <w:r>
        <w:rPr>
          <w:rFonts w:hint="eastAsia" w:asciiTheme="minorHAnsi" w:hAnsiTheme="minorHAnsi" w:eastAsiaTheme="minorEastAsia" w:cstheme="minorBidi"/>
          <w:kern w:val="0"/>
          <w:sz w:val="24"/>
          <w:szCs w:val="24"/>
          <w:lang w:bidi="ar"/>
        </w:rPr>
        <w:t>，电话：</w:t>
      </w:r>
      <w:r>
        <w:rPr>
          <w:rFonts w:hint="eastAsia" w:asciiTheme="minorHAnsi" w:hAnsiTheme="minorHAnsi" w:eastAsiaTheme="minorEastAsia" w:cstheme="minorBidi"/>
          <w:kern w:val="0"/>
          <w:sz w:val="24"/>
          <w:szCs w:val="24"/>
          <w:lang w:val="en-US" w:eastAsia="zh-CN" w:bidi="ar"/>
        </w:rPr>
        <w:t>0510-85020858。</w:t>
      </w:r>
    </w:p>
    <w:p>
      <w:pPr>
        <w:pStyle w:val="2"/>
        <w:rPr>
          <w:rFonts w:ascii="Arial" w:hAnsi="Arial" w:eastAsia="Arial" w:cs="Arial"/>
          <w:kern w:val="0"/>
          <w:sz w:val="25"/>
          <w:szCs w:val="25"/>
          <w:lang w:val="en-US" w:eastAsia="zh-CN" w:bidi="ar"/>
        </w:rPr>
      </w:pPr>
    </w:p>
    <w:p>
      <w:pPr>
        <w:rPr>
          <w:rFonts w:ascii="Arial" w:hAnsi="Arial" w:eastAsia="Arial" w:cs="Arial"/>
          <w:kern w:val="0"/>
          <w:sz w:val="25"/>
          <w:szCs w:val="25"/>
          <w:lang w:val="en-US" w:eastAsia="zh-CN" w:bidi="ar"/>
        </w:rPr>
      </w:pPr>
    </w:p>
    <w:p>
      <w:pPr>
        <w:pStyle w:val="2"/>
        <w:rPr>
          <w:lang w:val="en-US" w:eastAsia="zh-CN"/>
        </w:rPr>
      </w:pPr>
    </w:p>
    <w:p>
      <w:pPr>
        <w:rPr>
          <w:rFonts w:hint="eastAsia" w:ascii="方正仿宋_GBK" w:hAnsi="方正仿宋_GBK" w:eastAsia="方正仿宋_GBK" w:cs="方正仿宋_GBK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color w:val="auto"/>
          <w:sz w:val="24"/>
          <w:szCs w:val="24"/>
          <w:lang w:val="en-US" w:eastAsia="zh-CN"/>
        </w:rPr>
        <w:br w:type="page"/>
      </w:r>
    </w:p>
    <w:p>
      <w:pPr>
        <w:pStyle w:val="2"/>
        <w:spacing w:line="240" w:lineRule="auto"/>
        <w:ind w:left="0" w:leftChars="0" w:firstLine="0" w:firstLineChars="0"/>
        <w:rPr>
          <w:rFonts w:hint="eastAsia" w:ascii="方正仿宋_GBK" w:hAnsi="方正仿宋_GBK" w:eastAsia="方正仿宋_GBK" w:cs="方正仿宋_GBK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color w:val="auto"/>
          <w:sz w:val="32"/>
          <w:szCs w:val="32"/>
          <w:lang w:val="en-US" w:eastAsia="zh-CN"/>
        </w:rPr>
        <w:t>执法对象：</w:t>
      </w:r>
    </w:p>
    <w:tbl>
      <w:tblPr>
        <w:tblStyle w:val="9"/>
        <w:tblW w:w="993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4"/>
        <w:gridCol w:w="1658"/>
        <w:gridCol w:w="3567"/>
        <w:gridCol w:w="2960"/>
        <w:gridCol w:w="1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934" w:type="dxa"/>
            <w:gridSpan w:val="5"/>
            <w:noWrap w:val="0"/>
            <w:vAlign w:val="top"/>
          </w:tcPr>
          <w:p>
            <w:pPr>
              <w:pStyle w:val="2"/>
              <w:spacing w:after="0" w:line="560" w:lineRule="exact"/>
              <w:ind w:left="0" w:leftChars="0" w:firstLine="0" w:firstLineChars="0"/>
              <w:jc w:val="center"/>
              <w:rPr>
                <w:rFonts w:hint="eastAsia" w:ascii="Times New Roman" w:hAnsi="Times New Roman" w:eastAsia="方正仿宋_GBK" w:cs="Times New Roman"/>
                <w:color w:val="000000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Cs w:val="32"/>
                <w:lang w:val="en-US" w:eastAsia="zh-CN"/>
              </w:rPr>
              <w:t>梁溪区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3" w:hRule="atLeast"/>
          <w:jc w:val="center"/>
        </w:trPr>
        <w:tc>
          <w:tcPr>
            <w:tcW w:w="624" w:type="dxa"/>
            <w:noWrap w:val="0"/>
            <w:vAlign w:val="center"/>
          </w:tcPr>
          <w:p>
            <w:pPr>
              <w:pStyle w:val="2"/>
              <w:spacing w:after="0" w:line="560" w:lineRule="exact"/>
              <w:ind w:left="0" w:leftChars="0" w:firstLine="0" w:firstLineChars="0"/>
              <w:jc w:val="center"/>
              <w:rPr>
                <w:rFonts w:ascii="Times New Roman" w:hAnsi="Times New Roman" w:eastAsia="方正仿宋_GBK" w:cs="Times New Roman"/>
                <w:color w:val="000000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30"/>
                <w:szCs w:val="30"/>
              </w:rPr>
              <w:t>序号</w:t>
            </w:r>
          </w:p>
        </w:tc>
        <w:tc>
          <w:tcPr>
            <w:tcW w:w="1658" w:type="dxa"/>
            <w:noWrap w:val="0"/>
            <w:vAlign w:val="center"/>
          </w:tcPr>
          <w:p>
            <w:pPr>
              <w:pStyle w:val="2"/>
              <w:spacing w:after="0" w:line="560" w:lineRule="exact"/>
              <w:ind w:left="0" w:leftChars="0" w:firstLine="0" w:firstLineChars="0"/>
              <w:jc w:val="center"/>
              <w:rPr>
                <w:rFonts w:ascii="Times New Roman" w:hAnsi="Times New Roman" w:eastAsia="方正仿宋_GBK" w:cs="Times New Roman"/>
                <w:color w:val="000000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30"/>
                <w:szCs w:val="30"/>
              </w:rPr>
              <w:t>执法层级</w:t>
            </w:r>
          </w:p>
        </w:tc>
        <w:tc>
          <w:tcPr>
            <w:tcW w:w="3567" w:type="dxa"/>
            <w:noWrap w:val="0"/>
            <w:vAlign w:val="center"/>
          </w:tcPr>
          <w:p>
            <w:pPr>
              <w:pStyle w:val="2"/>
              <w:spacing w:after="0" w:line="560" w:lineRule="exact"/>
              <w:ind w:left="0" w:leftChars="0" w:firstLine="0" w:firstLineChars="0"/>
              <w:jc w:val="center"/>
              <w:rPr>
                <w:rFonts w:ascii="Times New Roman" w:hAnsi="Times New Roman" w:eastAsia="方正仿宋_GBK" w:cs="Times New Roman"/>
                <w:color w:val="000000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30"/>
                <w:szCs w:val="30"/>
              </w:rPr>
              <w:t>企业名称</w:t>
            </w:r>
          </w:p>
        </w:tc>
        <w:tc>
          <w:tcPr>
            <w:tcW w:w="2960" w:type="dxa"/>
            <w:noWrap w:val="0"/>
            <w:vAlign w:val="center"/>
          </w:tcPr>
          <w:p>
            <w:pPr>
              <w:pStyle w:val="2"/>
              <w:spacing w:after="0" w:line="560" w:lineRule="exact"/>
              <w:ind w:left="0" w:leftChars="0" w:firstLine="0" w:firstLineChars="0"/>
              <w:jc w:val="center"/>
              <w:rPr>
                <w:rFonts w:ascii="Times New Roman" w:hAnsi="Times New Roman" w:eastAsia="方正仿宋_GBK" w:cs="Times New Roman"/>
                <w:color w:val="000000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30"/>
                <w:szCs w:val="30"/>
              </w:rPr>
              <w:t>地址</w:t>
            </w:r>
          </w:p>
        </w:tc>
        <w:tc>
          <w:tcPr>
            <w:tcW w:w="1125" w:type="dxa"/>
            <w:noWrap w:val="0"/>
            <w:vAlign w:val="center"/>
          </w:tcPr>
          <w:p>
            <w:pPr>
              <w:pStyle w:val="2"/>
              <w:spacing w:after="0" w:line="560" w:lineRule="exact"/>
              <w:ind w:left="0" w:leftChars="0" w:firstLine="0" w:firstLineChars="0"/>
              <w:jc w:val="center"/>
              <w:rPr>
                <w:rFonts w:hint="eastAsia" w:ascii="Times New Roman" w:hAnsi="Times New Roman" w:eastAsia="方正仿宋_GBK" w:cs="Times New Roman"/>
                <w:color w:val="000000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sz w:val="30"/>
                <w:szCs w:val="30"/>
                <w:lang w:eastAsia="zh-CN"/>
              </w:rPr>
              <w:t>行政检查主体资格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24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Chars="0" w:right="0" w:right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658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  <w:lang w:eastAsia="zh-CN"/>
              </w:rPr>
              <w:t>区应急局</w:t>
            </w:r>
          </w:p>
        </w:tc>
        <w:tc>
          <w:tcPr>
            <w:tcW w:w="3567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"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" w:bidi="ar"/>
              </w:rPr>
              <w:t>无锡浩平科技有限公司</w:t>
            </w:r>
          </w:p>
        </w:tc>
        <w:tc>
          <w:tcPr>
            <w:tcW w:w="2960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eastAsia="zh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eastAsia="zh"/>
              </w:rPr>
              <w:t>扬高路2号</w:t>
            </w:r>
          </w:p>
        </w:tc>
        <w:tc>
          <w:tcPr>
            <w:tcW w:w="1125" w:type="dxa"/>
            <w:vMerge w:val="restart"/>
            <w:noWrap w:val="0"/>
            <w:textDirection w:val="tbRlV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tabs>
                <w:tab w:val="left" w:pos="39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113" w:leftChars="0" w:right="113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30"/>
                <w:szCs w:val="30"/>
                <w:lang w:val="en-US" w:eastAsia="zh-CN" w:bidi="ar-SA"/>
              </w:rPr>
              <w:t>法律法规授权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24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Chars="0" w:right="0" w:right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6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  <w:lang w:eastAsia="zh-CN"/>
              </w:rPr>
              <w:t>区应急局</w:t>
            </w:r>
          </w:p>
        </w:tc>
        <w:tc>
          <w:tcPr>
            <w:tcW w:w="3567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"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" w:bidi="ar"/>
              </w:rPr>
              <w:t>无锡金合精密机械有限公司</w:t>
            </w:r>
          </w:p>
        </w:tc>
        <w:tc>
          <w:tcPr>
            <w:tcW w:w="2960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" w:bidi="ar-SA"/>
              </w:rPr>
              <w:t>扬高路2号</w:t>
            </w:r>
          </w:p>
        </w:tc>
        <w:tc>
          <w:tcPr>
            <w:tcW w:w="1125" w:type="dxa"/>
            <w:vMerge w:val="continue"/>
            <w:noWrap w:val="0"/>
            <w:textDirection w:val="tbRlV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113" w:leftChars="0" w:right="113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24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Chars="0" w:right="0" w:right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6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  <w:lang w:eastAsia="zh-CN"/>
              </w:rPr>
              <w:t>区应急局</w:t>
            </w:r>
          </w:p>
        </w:tc>
        <w:tc>
          <w:tcPr>
            <w:tcW w:w="3567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"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" w:bidi="ar"/>
              </w:rPr>
              <w:t xml:space="preserve">无锡灵誉杰机械制造有限公司  </w:t>
            </w:r>
          </w:p>
        </w:tc>
        <w:tc>
          <w:tcPr>
            <w:tcW w:w="2960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" w:bidi="ar-SA"/>
              </w:rPr>
              <w:t>南湖大道789号传感器高端制造基地C幢一楼东-2</w:t>
            </w:r>
          </w:p>
        </w:tc>
        <w:tc>
          <w:tcPr>
            <w:tcW w:w="1125" w:type="dxa"/>
            <w:vMerge w:val="continue"/>
            <w:noWrap w:val="0"/>
            <w:textDirection w:val="tbRlV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113" w:leftChars="0" w:right="113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24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6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  <w:lang w:eastAsia="zh-CN"/>
              </w:rPr>
              <w:t>区应急局</w:t>
            </w:r>
          </w:p>
        </w:tc>
        <w:tc>
          <w:tcPr>
            <w:tcW w:w="3567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"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" w:bidi="ar"/>
              </w:rPr>
              <w:t>无锡泽晴自动化有限公司</w:t>
            </w:r>
          </w:p>
        </w:tc>
        <w:tc>
          <w:tcPr>
            <w:tcW w:w="2960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" w:bidi="ar-SA"/>
              </w:rPr>
              <w:t>无锡市梁溪区会北路28-3号</w:t>
            </w:r>
          </w:p>
        </w:tc>
        <w:tc>
          <w:tcPr>
            <w:tcW w:w="1125" w:type="dxa"/>
            <w:vMerge w:val="continue"/>
            <w:noWrap w:val="0"/>
            <w:textDirection w:val="tbRlV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113" w:leftChars="0" w:right="113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24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6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  <w:lang w:eastAsia="zh-CN"/>
              </w:rPr>
              <w:t>区应急局</w:t>
            </w:r>
          </w:p>
        </w:tc>
        <w:tc>
          <w:tcPr>
            <w:tcW w:w="3567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eastAsia="zh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eastAsia="zh" w:bidi="ar"/>
              </w:rPr>
              <w:t>无锡昆成新材料科技有限公司</w:t>
            </w:r>
          </w:p>
        </w:tc>
        <w:tc>
          <w:tcPr>
            <w:tcW w:w="29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eastAsia="zh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eastAsia="zh" w:bidi="ar"/>
              </w:rPr>
              <w:t>无锡市金山北科技园金山四支路8号1号楼一楼</w:t>
            </w:r>
          </w:p>
        </w:tc>
        <w:tc>
          <w:tcPr>
            <w:tcW w:w="1125" w:type="dxa"/>
            <w:vMerge w:val="continue"/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113" w:right="113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eastAsia="zh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24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6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  <w:lang w:eastAsia="zh-CN"/>
              </w:rPr>
              <w:t>区应急局</w:t>
            </w:r>
          </w:p>
        </w:tc>
        <w:tc>
          <w:tcPr>
            <w:tcW w:w="3567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eastAsia="zh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eastAsia="zh" w:bidi="ar"/>
              </w:rPr>
              <w:t>无锡市凯丰压力表有限公司</w:t>
            </w:r>
          </w:p>
        </w:tc>
        <w:tc>
          <w:tcPr>
            <w:tcW w:w="29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eastAsia="zh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" w:bidi="ar-SA"/>
              </w:rPr>
              <w:t>无锡市梁溪区会北路28号</w:t>
            </w:r>
          </w:p>
        </w:tc>
        <w:tc>
          <w:tcPr>
            <w:tcW w:w="1125" w:type="dxa"/>
            <w:vMerge w:val="continue"/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113" w:right="113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24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6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  <w:lang w:eastAsia="zh-CN"/>
              </w:rPr>
              <w:t>区应急局</w:t>
            </w:r>
          </w:p>
        </w:tc>
        <w:tc>
          <w:tcPr>
            <w:tcW w:w="3567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eastAsia="zh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eastAsia="zh" w:bidi="ar"/>
              </w:rPr>
              <w:t>无锡杰程光电有限公司</w:t>
            </w:r>
          </w:p>
        </w:tc>
        <w:tc>
          <w:tcPr>
            <w:tcW w:w="29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" w:bidi="ar"/>
              </w:rPr>
              <w:t>金山四支路9号</w:t>
            </w:r>
          </w:p>
        </w:tc>
        <w:tc>
          <w:tcPr>
            <w:tcW w:w="1125" w:type="dxa"/>
            <w:vMerge w:val="continue"/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113" w:right="113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24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6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  <w:lang w:eastAsia="zh-CN"/>
              </w:rPr>
              <w:t>区应急局</w:t>
            </w:r>
          </w:p>
        </w:tc>
        <w:tc>
          <w:tcPr>
            <w:tcW w:w="3567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eastAsia="zh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eastAsia="zh" w:bidi="ar"/>
              </w:rPr>
              <w:t>盛吉盛半导体科技（无锡）有限公司</w:t>
            </w:r>
          </w:p>
        </w:tc>
        <w:tc>
          <w:tcPr>
            <w:tcW w:w="29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" w:bidi="ar"/>
              </w:rPr>
              <w:t>金山四支路11-9号</w:t>
            </w:r>
          </w:p>
        </w:tc>
        <w:tc>
          <w:tcPr>
            <w:tcW w:w="1125" w:type="dxa"/>
            <w:vMerge w:val="continue"/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113" w:right="113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24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6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  <w:lang w:eastAsia="zh-CN"/>
              </w:rPr>
              <w:t>区应急局</w:t>
            </w:r>
          </w:p>
        </w:tc>
        <w:tc>
          <w:tcPr>
            <w:tcW w:w="3567" w:type="dxa"/>
            <w:shd w:val="clear" w:color="auto" w:fill="auto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  <w:t>积高电子（无锡）有限公司</w:t>
            </w:r>
          </w:p>
        </w:tc>
        <w:tc>
          <w:tcPr>
            <w:tcW w:w="2960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eastAsia="zh"/>
              </w:rPr>
              <w:t>扬工路2号</w:t>
            </w:r>
          </w:p>
        </w:tc>
        <w:tc>
          <w:tcPr>
            <w:tcW w:w="1125" w:type="dxa"/>
            <w:vMerge w:val="continue"/>
            <w:noWrap w:val="0"/>
            <w:textDirection w:val="tbRlV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113" w:leftChars="0" w:right="113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24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16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  <w:lang w:eastAsia="zh-CN"/>
              </w:rPr>
              <w:t>区应急局</w:t>
            </w:r>
          </w:p>
        </w:tc>
        <w:tc>
          <w:tcPr>
            <w:tcW w:w="3567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  <w:t>江苏车能科技有限公司</w:t>
            </w:r>
          </w:p>
        </w:tc>
        <w:tc>
          <w:tcPr>
            <w:tcW w:w="2960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eastAsia="zh"/>
              </w:rPr>
              <w:t>会北路28-17</w:t>
            </w:r>
          </w:p>
        </w:tc>
        <w:tc>
          <w:tcPr>
            <w:tcW w:w="1125" w:type="dxa"/>
            <w:vMerge w:val="continue"/>
            <w:noWrap w:val="0"/>
            <w:textDirection w:val="tbRlV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113" w:leftChars="0" w:right="113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24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16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  <w:lang w:eastAsia="zh-CN"/>
              </w:rPr>
              <w:t>区应急局</w:t>
            </w:r>
          </w:p>
        </w:tc>
        <w:tc>
          <w:tcPr>
            <w:tcW w:w="3567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  <w:t>无锡香味嘉食品有限公司</w:t>
            </w:r>
          </w:p>
        </w:tc>
        <w:tc>
          <w:tcPr>
            <w:tcW w:w="2960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eastAsia="zh"/>
              </w:rPr>
              <w:t>金山三支路3-1</w:t>
            </w:r>
          </w:p>
        </w:tc>
        <w:tc>
          <w:tcPr>
            <w:tcW w:w="1125" w:type="dxa"/>
            <w:vMerge w:val="continue"/>
            <w:noWrap w:val="0"/>
            <w:textDirection w:val="tbRlV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113" w:leftChars="0" w:right="113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eastAsia="zh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24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16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  <w:lang w:eastAsia="zh-CN"/>
              </w:rPr>
              <w:t>区应急局</w:t>
            </w:r>
          </w:p>
        </w:tc>
        <w:tc>
          <w:tcPr>
            <w:tcW w:w="3567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  <w:t>中国石化销售股份有限公司江苏无锡黄巷加油站</w:t>
            </w:r>
          </w:p>
        </w:tc>
        <w:tc>
          <w:tcPr>
            <w:tcW w:w="2960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eastAsia="zh"/>
              </w:rPr>
              <w:t>江海西路162号</w:t>
            </w:r>
          </w:p>
        </w:tc>
        <w:tc>
          <w:tcPr>
            <w:tcW w:w="1125" w:type="dxa"/>
            <w:vMerge w:val="continue"/>
            <w:noWrap w:val="0"/>
            <w:textDirection w:val="tbRlV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113" w:leftChars="0" w:right="113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eastAsia="zh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24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16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  <w:lang w:eastAsia="zh-CN"/>
              </w:rPr>
              <w:t>区应急局</w:t>
            </w:r>
          </w:p>
        </w:tc>
        <w:tc>
          <w:tcPr>
            <w:tcW w:w="3567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  <w:t>中国石化销售股份有限公司江苏无锡会西加油站</w:t>
            </w:r>
          </w:p>
        </w:tc>
        <w:tc>
          <w:tcPr>
            <w:tcW w:w="2960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eastAsia="zh"/>
              </w:rPr>
              <w:t>312国道会西村</w:t>
            </w:r>
          </w:p>
        </w:tc>
        <w:tc>
          <w:tcPr>
            <w:tcW w:w="1125" w:type="dxa"/>
            <w:vMerge w:val="continue"/>
            <w:noWrap w:val="0"/>
            <w:textDirection w:val="tbRlV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113" w:leftChars="0" w:right="113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eastAsia="zh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24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 w:bidi="ar-SA"/>
              </w:rPr>
              <w:t>15</w:t>
            </w:r>
          </w:p>
        </w:tc>
        <w:tc>
          <w:tcPr>
            <w:tcW w:w="16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  <w:lang w:eastAsia="zh-CN"/>
              </w:rPr>
              <w:t>区应急局</w:t>
            </w:r>
          </w:p>
        </w:tc>
        <w:tc>
          <w:tcPr>
            <w:tcW w:w="3567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  <w:t>中国石化销售股份有限公司江苏无锡岳皇加油站</w:t>
            </w:r>
          </w:p>
        </w:tc>
        <w:tc>
          <w:tcPr>
            <w:tcW w:w="2960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eastAsia="zh"/>
              </w:rPr>
              <w:t>江海西路会西段</w:t>
            </w:r>
          </w:p>
        </w:tc>
        <w:tc>
          <w:tcPr>
            <w:tcW w:w="1125" w:type="dxa"/>
            <w:vMerge w:val="continue"/>
            <w:noWrap w:val="0"/>
            <w:textDirection w:val="tbRlV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113" w:leftChars="0" w:right="113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eastAsia="zh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24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16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  <w:lang w:eastAsia="zh-CN"/>
              </w:rPr>
              <w:t>区应急局</w:t>
            </w:r>
          </w:p>
        </w:tc>
        <w:tc>
          <w:tcPr>
            <w:tcW w:w="3567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  <w:t>无锡市中油销售有限公司北门加油站</w:t>
            </w:r>
          </w:p>
        </w:tc>
        <w:tc>
          <w:tcPr>
            <w:tcW w:w="2960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eastAsia="zh"/>
              </w:rPr>
              <w:t>盛岸路246号-2</w:t>
            </w:r>
          </w:p>
        </w:tc>
        <w:tc>
          <w:tcPr>
            <w:tcW w:w="1125" w:type="dxa"/>
            <w:vMerge w:val="continue"/>
            <w:noWrap w:val="0"/>
            <w:textDirection w:val="tbRlV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113" w:leftChars="0" w:right="113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  <w:lang w:eastAsia="zh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24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16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  <w:lang w:eastAsia="zh-CN"/>
              </w:rPr>
              <w:t>区应急局</w:t>
            </w:r>
          </w:p>
        </w:tc>
        <w:tc>
          <w:tcPr>
            <w:tcW w:w="3567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  <w:t>无锡市润和油品销售有限公司</w:t>
            </w:r>
          </w:p>
        </w:tc>
        <w:tc>
          <w:tcPr>
            <w:tcW w:w="2960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eastAsia="zh"/>
              </w:rPr>
              <w:t>运河西路198号</w:t>
            </w:r>
          </w:p>
        </w:tc>
        <w:tc>
          <w:tcPr>
            <w:tcW w:w="1125" w:type="dxa"/>
            <w:vMerge w:val="continue"/>
            <w:noWrap w:val="0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113" w:right="113"/>
              <w:jc w:val="center"/>
              <w:textAlignment w:val="center"/>
              <w:rPr>
                <w:rFonts w:hint="eastAsia" w:ascii="国标仿宋-GB/T 2312" w:hAnsi="国标仿宋-GB/T 2312" w:eastAsia="国标仿宋-GB/T 2312" w:cs="国标仿宋-GB/T 2312"/>
                <w:color w:val="000000"/>
                <w:kern w:val="0"/>
                <w:sz w:val="24"/>
                <w:szCs w:val="24"/>
                <w:lang w:eastAsia="zh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24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1658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</w:rPr>
              <w:t>崇安寺街道</w:t>
            </w:r>
          </w:p>
        </w:tc>
        <w:tc>
          <w:tcPr>
            <w:tcW w:w="3567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  <w:t>无锡三阳百盛广场有限公司</w:t>
            </w:r>
          </w:p>
        </w:tc>
        <w:tc>
          <w:tcPr>
            <w:tcW w:w="2960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  <w:t>江苏省无锡市人民路127号</w:t>
            </w:r>
          </w:p>
        </w:tc>
        <w:tc>
          <w:tcPr>
            <w:tcW w:w="1125" w:type="dxa"/>
            <w:vMerge w:val="restart"/>
            <w:noWrap w:val="0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113" w:right="113"/>
              <w:jc w:val="center"/>
              <w:textAlignment w:val="center"/>
              <w:rPr>
                <w:rFonts w:hint="eastAsia" w:ascii="国标仿宋-GB/T 2312" w:hAnsi="国标仿宋-GB/T 2312" w:eastAsia="国标仿宋-GB/T 2312" w:cs="国标仿宋-GB/T 2312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30"/>
                <w:szCs w:val="30"/>
                <w:lang w:val="en-US" w:eastAsia="zh-CN" w:bidi="ar-SA"/>
              </w:rPr>
              <w:t>受区应急局委托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24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1658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</w:rPr>
              <w:t>清名桥街道</w:t>
            </w:r>
          </w:p>
        </w:tc>
        <w:tc>
          <w:tcPr>
            <w:tcW w:w="3567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" w:bidi="ar-SA"/>
              </w:rPr>
              <w:t>无锡市海邦化工贸易有限公司</w:t>
            </w:r>
          </w:p>
        </w:tc>
        <w:tc>
          <w:tcPr>
            <w:tcW w:w="2960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eastAsia="zh"/>
              </w:rPr>
              <w:t>人民东路29号1412室</w:t>
            </w:r>
          </w:p>
        </w:tc>
        <w:tc>
          <w:tcPr>
            <w:tcW w:w="112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24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 w:bidi="ar-SA"/>
              </w:rPr>
              <w:t>20</w:t>
            </w:r>
          </w:p>
        </w:tc>
        <w:tc>
          <w:tcPr>
            <w:tcW w:w="1658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</w:rPr>
              <w:t>清名桥街道</w:t>
            </w:r>
          </w:p>
        </w:tc>
        <w:tc>
          <w:tcPr>
            <w:tcW w:w="3567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" w:bidi="ar-SA"/>
              </w:rPr>
              <w:t>江苏金顺气体科技有限公司</w:t>
            </w:r>
          </w:p>
        </w:tc>
        <w:tc>
          <w:tcPr>
            <w:tcW w:w="2960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eastAsia="zh"/>
              </w:rPr>
              <w:t>人民东路29号810室</w:t>
            </w:r>
          </w:p>
        </w:tc>
        <w:tc>
          <w:tcPr>
            <w:tcW w:w="112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24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 w:bidi="ar-SA"/>
              </w:rPr>
              <w:t>21</w:t>
            </w:r>
          </w:p>
        </w:tc>
        <w:tc>
          <w:tcPr>
            <w:tcW w:w="1658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</w:rPr>
              <w:t>惠山街道</w:t>
            </w:r>
          </w:p>
        </w:tc>
        <w:tc>
          <w:tcPr>
            <w:tcW w:w="3567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" w:bidi="ar"/>
              </w:rPr>
              <w:t>无锡市科兴试剂仪器设备有限公司</w:t>
            </w:r>
          </w:p>
        </w:tc>
        <w:tc>
          <w:tcPr>
            <w:tcW w:w="2960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eastAsia="zh"/>
              </w:rPr>
              <w:t>春申路203号</w:t>
            </w:r>
          </w:p>
        </w:tc>
        <w:tc>
          <w:tcPr>
            <w:tcW w:w="1125" w:type="dxa"/>
            <w:vMerge w:val="continue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  <w:lang w:eastAsia="zh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24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 w:bidi="ar-SA"/>
              </w:rPr>
              <w:t>22</w:t>
            </w:r>
          </w:p>
        </w:tc>
        <w:tc>
          <w:tcPr>
            <w:tcW w:w="1658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</w:rPr>
              <w:t>北大街街道</w:t>
            </w:r>
          </w:p>
        </w:tc>
        <w:tc>
          <w:tcPr>
            <w:tcW w:w="3567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i w:val="0"/>
                <w:strike w:val="0"/>
                <w:spacing w:val="0"/>
                <w:kern w:val="2"/>
                <w:sz w:val="24"/>
                <w:szCs w:val="24"/>
                <w:u w:val="none"/>
                <w:lang w:val="en-US" w:eastAsia="zh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strike w:val="0"/>
                <w:spacing w:val="0"/>
                <w:kern w:val="2"/>
                <w:sz w:val="24"/>
                <w:szCs w:val="24"/>
                <w:u w:val="none"/>
                <w:lang w:val="en-US" w:eastAsia="zh" w:bidi="ar-SA"/>
              </w:rPr>
              <w:t>无锡隆运翔能源有限公司</w:t>
            </w:r>
          </w:p>
        </w:tc>
        <w:tc>
          <w:tcPr>
            <w:tcW w:w="2960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eastAsia="zh"/>
              </w:rPr>
              <w:t>无锡市梁溪区锡沪西路128号201室</w:t>
            </w:r>
          </w:p>
        </w:tc>
        <w:tc>
          <w:tcPr>
            <w:tcW w:w="1125" w:type="dxa"/>
            <w:vMerge w:val="continue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  <w:lang w:eastAsia="zh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24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  <w:t>23</w:t>
            </w:r>
          </w:p>
        </w:tc>
        <w:tc>
          <w:tcPr>
            <w:tcW w:w="1658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</w:rPr>
              <w:t>广益街道</w:t>
            </w:r>
          </w:p>
        </w:tc>
        <w:tc>
          <w:tcPr>
            <w:tcW w:w="3567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  <w:lang w:val="en-US" w:eastAsia="zh"/>
              </w:rPr>
              <w:t>无锡市群毅精工机械有限公司</w:t>
            </w:r>
          </w:p>
        </w:tc>
        <w:tc>
          <w:tcPr>
            <w:tcW w:w="2960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  <w:lang w:eastAsia="zh"/>
              </w:rPr>
              <w:t>马古桥工业区</w:t>
            </w:r>
          </w:p>
        </w:tc>
        <w:tc>
          <w:tcPr>
            <w:tcW w:w="1125" w:type="dxa"/>
            <w:vMerge w:val="continue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  <w:lang w:eastAsia="zh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24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  <w:t>24</w:t>
            </w:r>
          </w:p>
        </w:tc>
        <w:tc>
          <w:tcPr>
            <w:tcW w:w="1658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</w:rPr>
              <w:t>扬名街道</w:t>
            </w:r>
          </w:p>
        </w:tc>
        <w:tc>
          <w:tcPr>
            <w:tcW w:w="356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pacing w:val="4"/>
                <w:kern w:val="2"/>
                <w:sz w:val="24"/>
                <w:szCs w:val="24"/>
                <w:lang w:val="en-US" w:eastAsia="zh" w:bidi="ar-SA"/>
              </w:rPr>
            </w:pPr>
            <w:r>
              <w:rPr>
                <w:rFonts w:hint="eastAsia" w:ascii="方正仿宋_GBK" w:hAnsi="方正仿宋_GBK" w:eastAsia="方正仿宋_GBK" w:cs="方正仿宋_GBK"/>
                <w:spacing w:val="4"/>
                <w:kern w:val="2"/>
                <w:sz w:val="24"/>
                <w:szCs w:val="24"/>
                <w:lang w:val="en-US" w:eastAsia="zh" w:bidi="ar-SA"/>
              </w:rPr>
              <w:t>无锡奇意迅通机械有限公司</w:t>
            </w:r>
          </w:p>
        </w:tc>
        <w:tc>
          <w:tcPr>
            <w:tcW w:w="296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国标仿宋-GB/T 2312" w:hAnsi="国标仿宋-GB/T 2312" w:eastAsia="国标仿宋-GB/T 2312" w:cs="国标仿宋-GB/T 2312"/>
                <w:color w:val="000000"/>
                <w:kern w:val="0"/>
                <w:sz w:val="24"/>
                <w:szCs w:val="24"/>
                <w:lang w:val="en-US" w:eastAsia="zh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000000"/>
                <w:kern w:val="0"/>
                <w:sz w:val="24"/>
                <w:szCs w:val="24"/>
                <w:lang w:eastAsia="zh"/>
              </w:rPr>
              <w:t>高新技术产业园B区58号</w:t>
            </w:r>
          </w:p>
        </w:tc>
        <w:tc>
          <w:tcPr>
            <w:tcW w:w="1125" w:type="dxa"/>
            <w:vMerge w:val="continue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  <w:lang w:eastAsia="zh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24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  <w:t>25</w:t>
            </w:r>
          </w:p>
        </w:tc>
        <w:tc>
          <w:tcPr>
            <w:tcW w:w="1658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</w:rPr>
              <w:t>扬名街道</w:t>
            </w:r>
          </w:p>
        </w:tc>
        <w:tc>
          <w:tcPr>
            <w:tcW w:w="356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4"/>
                <w:w w:val="100"/>
                <w:kern w:val="2"/>
                <w:sz w:val="24"/>
                <w:szCs w:val="24"/>
                <w:vertAlign w:val="baseline"/>
                <w:lang w:val="en-US" w:eastAsia="zh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4"/>
                <w:w w:val="100"/>
                <w:sz w:val="24"/>
                <w:szCs w:val="24"/>
                <w:vertAlign w:val="baseline"/>
                <w:lang w:eastAsia="zh"/>
              </w:rPr>
              <w:t>无锡新恒光源材料有限公司</w:t>
            </w:r>
          </w:p>
        </w:tc>
        <w:tc>
          <w:tcPr>
            <w:tcW w:w="296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国标仿宋-GB/T 2312" w:hAnsi="国标仿宋-GB/T 2312" w:eastAsia="国标仿宋-GB/T 2312" w:cs="国标仿宋-GB/T 2312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  <w:lang w:eastAsia="zh"/>
              </w:rPr>
              <w:t>无锡市梁溪区扬高路2号2号楼</w:t>
            </w:r>
          </w:p>
        </w:tc>
        <w:tc>
          <w:tcPr>
            <w:tcW w:w="1125" w:type="dxa"/>
            <w:vMerge w:val="continue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  <w:lang w:eastAsia="zh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24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  <w:t>26</w:t>
            </w:r>
          </w:p>
        </w:tc>
        <w:tc>
          <w:tcPr>
            <w:tcW w:w="1658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</w:rPr>
              <w:t>扬名街道</w:t>
            </w:r>
          </w:p>
        </w:tc>
        <w:tc>
          <w:tcPr>
            <w:tcW w:w="356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" w:bidi="ar"/>
              </w:rPr>
              <w:t>无锡鑫恒基机械科技有限公司</w:t>
            </w:r>
          </w:p>
        </w:tc>
        <w:tc>
          <w:tcPr>
            <w:tcW w:w="296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" w:bidi="ar"/>
              </w:rPr>
              <w:t>无锡市扬名创智园B幢305</w:t>
            </w:r>
          </w:p>
        </w:tc>
        <w:tc>
          <w:tcPr>
            <w:tcW w:w="1125" w:type="dxa"/>
            <w:vMerge w:val="continue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  <w:lang w:eastAsia="zh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24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  <w:t>27</w:t>
            </w:r>
          </w:p>
        </w:tc>
        <w:tc>
          <w:tcPr>
            <w:tcW w:w="1658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</w:rPr>
              <w:t>山北街道</w:t>
            </w:r>
          </w:p>
        </w:tc>
        <w:tc>
          <w:tcPr>
            <w:tcW w:w="356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" w:bidi="ar"/>
              </w:rPr>
              <w:t>无锡美耐达牙科技术有限公司</w:t>
            </w:r>
          </w:p>
        </w:tc>
        <w:tc>
          <w:tcPr>
            <w:tcW w:w="296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" w:bidi="ar"/>
              </w:rPr>
              <w:t>杨岸路190号6幢6层</w:t>
            </w:r>
          </w:p>
        </w:tc>
        <w:tc>
          <w:tcPr>
            <w:tcW w:w="1125" w:type="dxa"/>
            <w:vMerge w:val="continue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eastAsia="zh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24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  <w:t>28</w:t>
            </w:r>
          </w:p>
        </w:tc>
        <w:tc>
          <w:tcPr>
            <w:tcW w:w="1658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</w:rPr>
              <w:t>山北街道</w:t>
            </w:r>
          </w:p>
        </w:tc>
        <w:tc>
          <w:tcPr>
            <w:tcW w:w="3567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  <w:lang w:eastAsia="zh"/>
              </w:rPr>
              <w:t>无锡宇通机电设备有限公司</w:t>
            </w:r>
          </w:p>
        </w:tc>
        <w:tc>
          <w:tcPr>
            <w:tcW w:w="2960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  <w:lang w:eastAsia="zh"/>
              </w:rPr>
              <w:t>杨岸路190号07号楼</w:t>
            </w:r>
          </w:p>
        </w:tc>
        <w:tc>
          <w:tcPr>
            <w:tcW w:w="1125" w:type="dxa"/>
            <w:vMerge w:val="continue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eastAsia="zh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24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  <w:t>29</w:t>
            </w:r>
          </w:p>
        </w:tc>
        <w:tc>
          <w:tcPr>
            <w:tcW w:w="1658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</w:rPr>
              <w:t>山北街道</w:t>
            </w:r>
          </w:p>
        </w:tc>
        <w:tc>
          <w:tcPr>
            <w:tcW w:w="3567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  <w:lang w:eastAsia="zh"/>
              </w:rPr>
              <w:t>博美芯电子科技（无锡）有限公司</w:t>
            </w:r>
          </w:p>
        </w:tc>
        <w:tc>
          <w:tcPr>
            <w:tcW w:w="2960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  <w:lang w:eastAsia="zh"/>
              </w:rPr>
              <w:t>杨岸路190号16栋1楼</w:t>
            </w:r>
          </w:p>
        </w:tc>
        <w:tc>
          <w:tcPr>
            <w:tcW w:w="1125" w:type="dxa"/>
            <w:vMerge w:val="continue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eastAsia="zh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24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  <w:t>30</w:t>
            </w:r>
          </w:p>
        </w:tc>
        <w:tc>
          <w:tcPr>
            <w:tcW w:w="1658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</w:rPr>
              <w:t>黄巷街道</w:t>
            </w:r>
          </w:p>
        </w:tc>
        <w:tc>
          <w:tcPr>
            <w:tcW w:w="3567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4"/>
                <w:w w:val="100"/>
                <w:kern w:val="2"/>
                <w:sz w:val="24"/>
                <w:szCs w:val="24"/>
                <w:vertAlign w:val="baseline"/>
                <w:lang w:val="en-US" w:eastAsia="zh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4"/>
                <w:w w:val="100"/>
                <w:sz w:val="24"/>
                <w:szCs w:val="24"/>
                <w:vertAlign w:val="baseline"/>
                <w:lang w:val="en-US" w:eastAsia="zh"/>
              </w:rPr>
              <w:t>无锡市子航服装有限公司</w:t>
            </w:r>
          </w:p>
        </w:tc>
        <w:tc>
          <w:tcPr>
            <w:tcW w:w="2960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  <w:lang w:eastAsia="zh"/>
              </w:rPr>
              <w:t>物业路10号</w:t>
            </w:r>
          </w:p>
        </w:tc>
        <w:tc>
          <w:tcPr>
            <w:tcW w:w="1125" w:type="dxa"/>
            <w:vMerge w:val="continue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eastAsia="zh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24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  <w:t>31</w:t>
            </w:r>
          </w:p>
        </w:tc>
        <w:tc>
          <w:tcPr>
            <w:tcW w:w="1658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</w:rPr>
              <w:t>黄巷街道</w:t>
            </w:r>
          </w:p>
        </w:tc>
        <w:tc>
          <w:tcPr>
            <w:tcW w:w="3567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4"/>
                <w:w w:val="100"/>
                <w:kern w:val="2"/>
                <w:sz w:val="24"/>
                <w:szCs w:val="24"/>
                <w:vertAlign w:val="baseline"/>
                <w:lang w:val="en-US" w:eastAsia="zh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4"/>
                <w:w w:val="100"/>
                <w:sz w:val="24"/>
                <w:szCs w:val="24"/>
                <w:vertAlign w:val="baseline"/>
                <w:lang w:val="en-US" w:eastAsia="zh"/>
              </w:rPr>
              <w:t>无锡市康裕电器元件厂</w:t>
            </w:r>
          </w:p>
        </w:tc>
        <w:tc>
          <w:tcPr>
            <w:tcW w:w="2960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  <w:lang w:eastAsia="zh"/>
              </w:rPr>
              <w:t>杨木桥210-38</w:t>
            </w:r>
          </w:p>
        </w:tc>
        <w:tc>
          <w:tcPr>
            <w:tcW w:w="1125" w:type="dxa"/>
            <w:vMerge w:val="continue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eastAsia="zh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24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  <w:t>3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" w:bidi="ar"/>
              </w:rPr>
              <w:t>2</w:t>
            </w:r>
          </w:p>
        </w:tc>
        <w:tc>
          <w:tcPr>
            <w:tcW w:w="1658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</w:rPr>
              <w:t>黄巷街道</w:t>
            </w:r>
          </w:p>
        </w:tc>
        <w:tc>
          <w:tcPr>
            <w:tcW w:w="3567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4"/>
                <w:w w:val="100"/>
                <w:kern w:val="2"/>
                <w:sz w:val="24"/>
                <w:szCs w:val="24"/>
                <w:vertAlign w:val="baseline"/>
                <w:lang w:val="en-US" w:eastAsia="zh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4"/>
                <w:w w:val="100"/>
                <w:sz w:val="24"/>
                <w:szCs w:val="24"/>
                <w:vertAlign w:val="baseline"/>
                <w:lang w:val="en-US" w:eastAsia="zh"/>
              </w:rPr>
              <w:t>无锡朝晖化工有限公司</w:t>
            </w:r>
          </w:p>
        </w:tc>
        <w:tc>
          <w:tcPr>
            <w:tcW w:w="2960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  <w:lang w:eastAsia="zh"/>
              </w:rPr>
              <w:t>锡沪西路蒲柴桥10号</w:t>
            </w:r>
          </w:p>
        </w:tc>
        <w:tc>
          <w:tcPr>
            <w:tcW w:w="1125" w:type="dxa"/>
            <w:vMerge w:val="continue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eastAsia="zh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24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  <w:t>3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" w:bidi="ar"/>
              </w:rPr>
              <w:t>3</w:t>
            </w:r>
          </w:p>
        </w:tc>
        <w:tc>
          <w:tcPr>
            <w:tcW w:w="1658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</w:rPr>
              <w:t>瞻江街道</w:t>
            </w:r>
          </w:p>
        </w:tc>
        <w:tc>
          <w:tcPr>
            <w:tcW w:w="3567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4"/>
                <w:w w:val="100"/>
                <w:kern w:val="2"/>
                <w:sz w:val="24"/>
                <w:szCs w:val="24"/>
                <w:vertAlign w:val="baseline"/>
                <w:lang w:val="en-US" w:eastAsia="zh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4"/>
                <w:w w:val="100"/>
                <w:sz w:val="24"/>
                <w:szCs w:val="24"/>
                <w:vertAlign w:val="baseline"/>
                <w:lang w:eastAsia="zh"/>
              </w:rPr>
              <w:t>无锡市万峰电子变压器厂</w:t>
            </w:r>
          </w:p>
        </w:tc>
        <w:tc>
          <w:tcPr>
            <w:tcW w:w="2960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  <w:lang w:eastAsia="zh"/>
              </w:rPr>
              <w:t>前村工业园A区29-1-1号</w:t>
            </w:r>
          </w:p>
        </w:tc>
        <w:tc>
          <w:tcPr>
            <w:tcW w:w="1125" w:type="dxa"/>
            <w:vMerge w:val="continue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eastAsia="zh"/>
              </w:rPr>
            </w:pPr>
          </w:p>
        </w:tc>
      </w:tr>
    </w:tbl>
    <w:p>
      <w:pPr>
        <w:rPr>
          <w:rFonts w:hint="eastAsia" w:asciiTheme="minorHAnsi" w:hAnsiTheme="minorHAnsi" w:eastAsiaTheme="minorEastAsia" w:cstheme="minorBidi"/>
          <w:kern w:val="0"/>
          <w:sz w:val="24"/>
          <w:szCs w:val="24"/>
          <w:lang w:val="en-US" w:eastAsia="zh-CN" w:bidi="ar"/>
        </w:rPr>
      </w:pPr>
    </w:p>
    <w:p>
      <w:pPr>
        <w:rPr>
          <w:rFonts w:hint="eastAsia" w:asciiTheme="minorHAnsi" w:hAnsiTheme="minorHAnsi" w:eastAsiaTheme="minorEastAsia" w:cstheme="minorBidi"/>
          <w:kern w:val="0"/>
          <w:sz w:val="24"/>
          <w:szCs w:val="24"/>
          <w:lang w:bidi="ar"/>
        </w:rPr>
      </w:pPr>
      <w:r>
        <w:rPr>
          <w:rFonts w:hint="eastAsia" w:asciiTheme="minorHAnsi" w:hAnsiTheme="minorHAnsi" w:eastAsiaTheme="minorEastAsia" w:cstheme="minorBidi"/>
          <w:kern w:val="0"/>
          <w:sz w:val="24"/>
          <w:szCs w:val="24"/>
          <w:lang w:val="en-US" w:eastAsia="zh-CN" w:bidi="ar"/>
        </w:rPr>
        <w:t>请</w:t>
      </w:r>
      <w:r>
        <w:rPr>
          <w:rFonts w:hint="eastAsia" w:asciiTheme="minorHAnsi" w:hAnsiTheme="minorHAnsi" w:eastAsiaTheme="minorEastAsia" w:cstheme="minorBidi"/>
          <w:kern w:val="0"/>
          <w:sz w:val="24"/>
          <w:szCs w:val="24"/>
          <w:lang w:bidi="ar"/>
        </w:rPr>
        <w:t>通知单位法定代表人或被授权委托人、分管领导、</w:t>
      </w:r>
      <w:r>
        <w:rPr>
          <w:rFonts w:hint="eastAsia" w:asciiTheme="minorHAnsi" w:hAnsiTheme="minorHAnsi" w:eastAsiaTheme="minorEastAsia" w:cstheme="minorBidi"/>
          <w:kern w:val="0"/>
          <w:sz w:val="24"/>
          <w:szCs w:val="24"/>
          <w:lang w:val="en-US" w:eastAsia="zh-CN" w:bidi="ar"/>
        </w:rPr>
        <w:t>相关条线</w:t>
      </w:r>
      <w:r>
        <w:rPr>
          <w:rFonts w:hint="eastAsia" w:asciiTheme="minorHAnsi" w:hAnsiTheme="minorHAnsi" w:eastAsiaTheme="minorEastAsia" w:cstheme="minorBidi"/>
          <w:kern w:val="0"/>
          <w:sz w:val="24"/>
          <w:szCs w:val="24"/>
          <w:lang w:bidi="ar"/>
        </w:rPr>
        <w:t>安全管理人、归口管理部门负责人，以及</w:t>
      </w:r>
      <w:r>
        <w:rPr>
          <w:rFonts w:hint="eastAsia" w:asciiTheme="minorHAnsi" w:hAnsiTheme="minorHAnsi" w:eastAsiaTheme="minorEastAsia" w:cstheme="minorBidi"/>
          <w:kern w:val="0"/>
          <w:sz w:val="24"/>
          <w:szCs w:val="24"/>
          <w:lang w:val="en-US" w:eastAsia="zh-CN" w:bidi="ar"/>
        </w:rPr>
        <w:t>各安全生产</w:t>
      </w:r>
      <w:r>
        <w:rPr>
          <w:rFonts w:hint="eastAsia" w:asciiTheme="minorHAnsi" w:hAnsiTheme="minorHAnsi" w:eastAsiaTheme="minorEastAsia" w:cstheme="minorBidi"/>
          <w:kern w:val="0"/>
          <w:sz w:val="24"/>
          <w:szCs w:val="24"/>
          <w:lang w:bidi="ar"/>
        </w:rPr>
        <w:t>技术服务机构项目负责人、物业管理单位项目负责人等到场配合检查。</w:t>
      </w:r>
    </w:p>
    <w:p/>
    <w:sectPr>
      <w:pgSz w:w="11907" w:h="16839"/>
      <w:pgMar w:top="1440" w:right="1800" w:bottom="1440" w:left="1800" w:header="851" w:footer="992" w:gutter="0"/>
      <w:cols w:space="720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CC"/>
    <w:family w:val="roman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仿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cursive">
    <w:altName w:val="URW Book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国标仿宋-GB/T 2312">
    <w:panose1 w:val="02000500000000000000"/>
    <w:charset w:val="86"/>
    <w:family w:val="auto"/>
    <w:pitch w:val="default"/>
    <w:sig w:usb0="800002AF" w:usb1="08476CF8" w:usb2="0000001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true"/>
  <w:bordersDoNotSurroundHeader w:val="false"/>
  <w:bordersDoNotSurroundFooter w:val="false"/>
  <w:documentProtection w:enforcement="0"/>
  <w:defaultTabStop w:val="420"/>
  <w:hyphenationZone w:val="360"/>
  <w:drawingGridHorizontalSpacing w:val="160"/>
  <w:drawingGridVerticalSpacing w:val="217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c4Mjk0ZWU1NjM3ZGUxY2QzMzIzMGE3OTRlZjAxMmMifQ=="/>
  </w:docVars>
  <w:rsids>
    <w:rsidRoot w:val="00000000"/>
    <w:rsid w:val="01660340"/>
    <w:rsid w:val="02C97591"/>
    <w:rsid w:val="03502CF8"/>
    <w:rsid w:val="0637AA88"/>
    <w:rsid w:val="063D115E"/>
    <w:rsid w:val="0A323CF3"/>
    <w:rsid w:val="0AE83C2B"/>
    <w:rsid w:val="10494FA9"/>
    <w:rsid w:val="1175009F"/>
    <w:rsid w:val="14360A31"/>
    <w:rsid w:val="1776CFDE"/>
    <w:rsid w:val="1C473B3B"/>
    <w:rsid w:val="1CDE26E4"/>
    <w:rsid w:val="203B4299"/>
    <w:rsid w:val="210C6647"/>
    <w:rsid w:val="23E113E8"/>
    <w:rsid w:val="25BF59D4"/>
    <w:rsid w:val="28251F06"/>
    <w:rsid w:val="299752F3"/>
    <w:rsid w:val="2FE7E712"/>
    <w:rsid w:val="30A75946"/>
    <w:rsid w:val="31E51493"/>
    <w:rsid w:val="32C90789"/>
    <w:rsid w:val="367EAA56"/>
    <w:rsid w:val="36D528FC"/>
    <w:rsid w:val="3B2AF421"/>
    <w:rsid w:val="3CA95A97"/>
    <w:rsid w:val="3CF4FFBD"/>
    <w:rsid w:val="3D0657A9"/>
    <w:rsid w:val="3FAC0306"/>
    <w:rsid w:val="43374CD4"/>
    <w:rsid w:val="43A368E3"/>
    <w:rsid w:val="46A024B9"/>
    <w:rsid w:val="49166409"/>
    <w:rsid w:val="4E7F4FAC"/>
    <w:rsid w:val="4EBA0BB9"/>
    <w:rsid w:val="4F8FABCF"/>
    <w:rsid w:val="50A72CE4"/>
    <w:rsid w:val="51450030"/>
    <w:rsid w:val="521E56AC"/>
    <w:rsid w:val="5594719B"/>
    <w:rsid w:val="55AE35CA"/>
    <w:rsid w:val="55F9ECA3"/>
    <w:rsid w:val="58B25B56"/>
    <w:rsid w:val="5EA01E5A"/>
    <w:rsid w:val="5EAD5392"/>
    <w:rsid w:val="5EFFB9A9"/>
    <w:rsid w:val="5FB7CD71"/>
    <w:rsid w:val="5FFF4C82"/>
    <w:rsid w:val="62401928"/>
    <w:rsid w:val="631F4E96"/>
    <w:rsid w:val="676E4E1D"/>
    <w:rsid w:val="67E5250B"/>
    <w:rsid w:val="67FF4D0C"/>
    <w:rsid w:val="68FE1744"/>
    <w:rsid w:val="6AFE0144"/>
    <w:rsid w:val="6AFFED30"/>
    <w:rsid w:val="6B113937"/>
    <w:rsid w:val="6D4E78E7"/>
    <w:rsid w:val="6DFE7B45"/>
    <w:rsid w:val="6F6AAD17"/>
    <w:rsid w:val="6FFC9C2D"/>
    <w:rsid w:val="71E80769"/>
    <w:rsid w:val="72015EDA"/>
    <w:rsid w:val="75BA64AB"/>
    <w:rsid w:val="7706414F"/>
    <w:rsid w:val="77FD7574"/>
    <w:rsid w:val="783F19DE"/>
    <w:rsid w:val="79AD75C0"/>
    <w:rsid w:val="7AFC0A9E"/>
    <w:rsid w:val="7B7BDB2C"/>
    <w:rsid w:val="7B9F8D93"/>
    <w:rsid w:val="7BD01932"/>
    <w:rsid w:val="7C7F1265"/>
    <w:rsid w:val="7F97533B"/>
    <w:rsid w:val="7FD7105A"/>
    <w:rsid w:val="7FFDA8CF"/>
    <w:rsid w:val="95BFC0CD"/>
    <w:rsid w:val="977E778F"/>
    <w:rsid w:val="97EC82BB"/>
    <w:rsid w:val="996B1A78"/>
    <w:rsid w:val="B1FA77C8"/>
    <w:rsid w:val="BDED10E5"/>
    <w:rsid w:val="BEAFD787"/>
    <w:rsid w:val="BEF2EFEF"/>
    <w:rsid w:val="BFBF2124"/>
    <w:rsid w:val="DB9B3194"/>
    <w:rsid w:val="DDAEAAB2"/>
    <w:rsid w:val="E35B9577"/>
    <w:rsid w:val="E65EC5F4"/>
    <w:rsid w:val="E7F7695E"/>
    <w:rsid w:val="EC5DC7B4"/>
    <w:rsid w:val="EFFC409A"/>
    <w:rsid w:val="F2DD3AF7"/>
    <w:rsid w:val="F5EA3349"/>
    <w:rsid w:val="F795CDF3"/>
    <w:rsid w:val="F7F6865B"/>
    <w:rsid w:val="F7F72E0C"/>
    <w:rsid w:val="FAEB1FD7"/>
    <w:rsid w:val="FAFF6050"/>
    <w:rsid w:val="FCFE9CD4"/>
    <w:rsid w:val="FE295BA5"/>
    <w:rsid w:val="FE9F4A84"/>
    <w:rsid w:val="FEDE68D3"/>
    <w:rsid w:val="FF3FF67D"/>
    <w:rsid w:val="FF477467"/>
    <w:rsid w:val="FFD1B038"/>
    <w:rsid w:val="FFDE5C0A"/>
    <w:rsid w:val="FFEE648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32"/>
      <w:szCs w:val="24"/>
      <w:lang w:val="en-US" w:eastAsia="zh-CN" w:bidi="ar-SA"/>
    </w:rPr>
  </w:style>
  <w:style w:type="paragraph" w:styleId="5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kern w:val="44"/>
      <w:sz w:val="44"/>
    </w:rPr>
  </w:style>
  <w:style w:type="paragraph" w:styleId="6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/>
      <w:b/>
      <w:sz w:val="32"/>
    </w:rPr>
  </w:style>
  <w:style w:type="paragraph" w:styleId="7">
    <w:name w:val="heading 3"/>
    <w:basedOn w:val="1"/>
    <w:next w:val="1"/>
    <w:qFormat/>
    <w:uiPriority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10">
    <w:name w:val="Default Paragraph Font"/>
    <w:qFormat/>
    <w:uiPriority w:val="0"/>
  </w:style>
  <w:style w:type="table" w:default="1" w:styleId="9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widowControl w:val="0"/>
      <w:spacing w:after="120"/>
      <w:ind w:left="200" w:leftChars="200" w:firstLine="200" w:firstLineChars="200"/>
      <w:jc w:val="both"/>
    </w:pPr>
    <w:rPr>
      <w:rFonts w:ascii="Calibri" w:hAnsi="Calibri" w:eastAsia="宋体" w:cs="宋体"/>
      <w:kern w:val="2"/>
      <w:sz w:val="32"/>
      <w:szCs w:val="24"/>
      <w:lang w:val="en-US" w:eastAsia="zh-CN" w:bidi="ar-SA"/>
    </w:rPr>
  </w:style>
  <w:style w:type="paragraph" w:styleId="3">
    <w:name w:val="Body Text Indent"/>
    <w:basedOn w:val="1"/>
    <w:next w:val="4"/>
    <w:unhideWhenUsed/>
    <w:qFormat/>
    <w:uiPriority w:val="99"/>
    <w:pPr>
      <w:spacing w:after="120"/>
      <w:ind w:left="420" w:leftChars="200"/>
    </w:pPr>
  </w:style>
  <w:style w:type="paragraph" w:styleId="4">
    <w:name w:val="Normal Indent"/>
    <w:basedOn w:val="1"/>
    <w:next w:val="1"/>
    <w:unhideWhenUsed/>
    <w:qFormat/>
    <w:uiPriority w:val="99"/>
    <w:pPr>
      <w:ind w:firstLine="420" w:firstLineChars="200"/>
    </w:pPr>
  </w:style>
  <w:style w:type="paragraph" w:styleId="8">
    <w:name w:val="Normal (Web)"/>
    <w:basedOn w:val="1"/>
    <w:qFormat/>
    <w:uiPriority w:val="0"/>
    <w:rPr>
      <w:sz w:val="24"/>
    </w:rPr>
  </w:style>
  <w:style w:type="character" w:styleId="11">
    <w:name w:val="Strong"/>
    <w:basedOn w:val="10"/>
    <w:qFormat/>
    <w:uiPriority w:val="0"/>
    <w:rPr>
      <w:b/>
    </w:rPr>
  </w:style>
  <w:style w:type="character" w:customStyle="1" w:styleId="12">
    <w:name w:val="font11"/>
    <w:basedOn w:val="10"/>
    <w:qFormat/>
    <w:uiPriority w:val="0"/>
    <w:rPr>
      <w:rFonts w:hint="default" w:ascii="方正仿宋_GBK" w:hAnsi="方正仿宋_GBK" w:eastAsia="方正仿宋_GBK" w:cs="方正仿宋_GBK"/>
      <w:color w:val="000000"/>
      <w:sz w:val="24"/>
      <w:szCs w:val="24"/>
      <w:u w:val="none"/>
    </w:rPr>
  </w:style>
  <w:style w:type="character" w:customStyle="1" w:styleId="13">
    <w:name w:val="font21"/>
    <w:basedOn w:val="10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4">
    <w:name w:val="font61"/>
    <w:basedOn w:val="10"/>
    <w:qFormat/>
    <w:uiPriority w:val="0"/>
    <w:rPr>
      <w:rFonts w:ascii="cursive" w:hAnsi="cursive" w:eastAsia="cursive" w:cs="cursive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502</Words>
  <Characters>505</Characters>
  <Lines>1</Lines>
  <Paragraphs>1</Paragraphs>
  <TotalTime>28</TotalTime>
  <ScaleCrop>false</ScaleCrop>
  <LinksUpToDate>false</LinksUpToDate>
  <CharactersWithSpaces>505</CharactersWithSpaces>
  <Application>WPS Office_11.8.2.10505_F1E327BC-269C-435d-A152-05C5408002CA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2023-08-09T01:15:00Z</dcterms:created>
  <dc:creator>hp</dc:creator>
  <cp:lastModifiedBy>LXYJ-jym</cp:lastModifiedBy>
  <dcterms:modified xsi:type="dcterms:W3CDTF">2025-04-27T13:30:27Z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2052-11.8.2.10505</vt:lpwstr>
  </property>
  <property fmtid="{D5CDD505-2E9C-101B-9397-08002B2CF9AE}" pid="3" name="ICV">
    <vt:lpwstr>0219D54A64637A563D026D676E39314D_43</vt:lpwstr>
  </property>
</Properties>
</file>