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520" w:lineRule="exact"/>
        <w:jc w:val="center"/>
        <w:rPr>
          <w:rFonts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pStyle w:val="4"/>
        <w:spacing w:line="520" w:lineRule="exact"/>
        <w:jc w:val="center"/>
        <w:rPr>
          <w:rFonts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pStyle w:val="4"/>
        <w:spacing w:line="520" w:lineRule="exact"/>
        <w:jc w:val="center"/>
        <w:rPr>
          <w:rFonts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pStyle w:val="4"/>
        <w:spacing w:line="520" w:lineRule="exact"/>
        <w:jc w:val="center"/>
        <w:rPr>
          <w:rFonts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pStyle w:val="4"/>
        <w:spacing w:line="520" w:lineRule="exact"/>
        <w:jc w:val="center"/>
        <w:rPr>
          <w:rFonts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pStyle w:val="4"/>
        <w:spacing w:line="520" w:lineRule="exact"/>
        <w:jc w:val="center"/>
        <w:rPr>
          <w:rFonts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pStyle w:val="4"/>
        <w:spacing w:line="520" w:lineRule="exact"/>
        <w:jc w:val="center"/>
        <w:rPr>
          <w:rFonts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关于组织</w:t>
      </w:r>
      <w:r>
        <w:rPr>
          <w:rFonts w:hint="eastAsia"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开展2</w:t>
      </w:r>
      <w:r>
        <w:rPr>
          <w:rFonts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025</w:t>
      </w:r>
      <w:r>
        <w:rPr>
          <w:rFonts w:hint="eastAsia"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</w:t>
      </w:r>
      <w:r>
        <w:rPr>
          <w:rFonts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专精特新“小巨人”企业</w:t>
      </w:r>
      <w:r>
        <w:rPr>
          <w:rFonts w:hint="eastAsia"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认定和</w:t>
      </w:r>
      <w:r>
        <w:rPr>
          <w:rFonts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复核</w:t>
      </w:r>
      <w:r>
        <w:rPr>
          <w:rFonts w:hint="eastAsia"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推荐以</w:t>
      </w:r>
      <w:r>
        <w:rPr>
          <w:rFonts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及信息更新</w:t>
      </w:r>
      <w:r>
        <w:rPr>
          <w:rFonts w:hint="eastAsia"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工作</w:t>
      </w:r>
      <w:r>
        <w:rPr>
          <w:rFonts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的通知</w:t>
      </w:r>
    </w:p>
    <w:p>
      <w:pPr>
        <w:pStyle w:val="4"/>
        <w:spacing w:before="156" w:beforeLines="50" w:line="520" w:lineRule="exact"/>
        <w:jc w:val="center"/>
        <w:rPr>
          <w:rFonts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4"/>
        <w:overflowPunct w:val="0"/>
        <w:adjustRightInd w:val="0"/>
        <w:snapToGrid w:val="0"/>
        <w:spacing w:line="580" w:lineRule="exact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各设区市工信局： </w:t>
      </w:r>
    </w:p>
    <w:p>
      <w:pPr>
        <w:widowControl/>
        <w:overflowPunct w:val="0"/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根据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《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工业和信息化部办公厅关于开展2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025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专精特新“小巨人”企业认定和复核工作的通知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》（工信厅企业函〔2025〕190号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以下简称《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通知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》）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以及信息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更新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等有关通知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要求，现就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做好组织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推荐有关工作事项通知如下： </w:t>
      </w:r>
    </w:p>
    <w:p>
      <w:pPr>
        <w:pStyle w:val="4"/>
        <w:overflowPunct w:val="0"/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</w:t>
      </w:r>
      <w:r>
        <w:rPr>
          <w:rFonts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企业填报</w:t>
      </w:r>
    </w:p>
    <w:p>
      <w:pPr>
        <w:pStyle w:val="4"/>
        <w:overflowPunct w:val="0"/>
        <w:topLinePunct/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（一）组织并指导符合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条件的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企业于202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14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日至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日通过工信部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优质中小企业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梯度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培育平台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（h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ttp://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zjtx.miit.gov.cn）填报申请书、上传相应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佐证材料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，确认填报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无误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后，从系统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下载打印《申请书》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（附件1或附件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）线下报送。部填报平台提供申请政策解读培训视频和系统操作手册，企业按照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要求自主申报，</w:t>
      </w:r>
      <w:r>
        <w:rPr>
          <w:rFonts w:hint="eastAsia"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线下与线上数据务必保持一致，线下材料</w:t>
      </w:r>
      <w:r>
        <w:rPr>
          <w:rFonts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均</w:t>
      </w:r>
      <w:r>
        <w:rPr>
          <w:rFonts w:hint="eastAsia"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需加盖企业公章。</w:t>
      </w:r>
    </w:p>
    <w:p>
      <w:pPr>
        <w:pStyle w:val="4"/>
        <w:overflowPunct w:val="0"/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（二）《申请书》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“推荐时间”统一填写“202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25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日”，“推荐单位”统一填写“江苏省工业和信息化厅”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，用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普通A3白纸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双面骑马钉单独装订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pStyle w:val="4"/>
        <w:overflowPunct w:val="0"/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（三）企业佐证材料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纸质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件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由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设区市工信局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留存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备查。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封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面目录参见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附件5。</w:t>
      </w:r>
    </w:p>
    <w:p>
      <w:pPr>
        <w:pStyle w:val="4"/>
        <w:overflowPunct w:val="0"/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</w:t>
      </w:r>
      <w:r>
        <w:rPr>
          <w:rFonts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地方</w:t>
      </w:r>
      <w:r>
        <w:rPr>
          <w:rFonts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推荐</w:t>
      </w:r>
    </w:p>
    <w:p>
      <w:pPr>
        <w:pStyle w:val="4"/>
        <w:overflowPunct w:val="0"/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（一）各设区市工信局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依据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《优质中小企业梯度培育管理暂行办法》有关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规定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和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《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通知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要求，组织对企业填写内容及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佐证材料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进行初审核实，提出推荐意见。</w:t>
      </w:r>
    </w:p>
    <w:p>
      <w:pPr>
        <w:pStyle w:val="4"/>
        <w:overflowPunct w:val="0"/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请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各地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切实履行责任、严格把关，加大对企业财务数据真实性、技术创新性的审核力度，确保申请书填报数据与佐证材料一致，提升推荐质量。要加大服务力度，组织力量为申报企业提供全覆盖的免费咨询辅导服务。按照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不低于推荐企业总数30%的数量开展实地抽查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并填报抽查结果。</w:t>
      </w:r>
    </w:p>
    <w:p>
      <w:pPr>
        <w:pStyle w:val="4"/>
        <w:overflowPunct w:val="0"/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（三）申报推荐材料请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于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15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日前统一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报送至省工信厅中小企业局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并同步完成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线上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审核提交。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报送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材料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包含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加盖公章的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纸质版企业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申请书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（附件1）、企业复核申请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书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（附件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），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两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份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；推荐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汇总表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（附件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复核情况汇总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表（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附件4）企业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更名材料（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附件6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及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正式推荐行文，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一份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。汇总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表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可编辑电子版附件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、4、6及扫描PD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F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版正式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推荐行文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发送至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jsjxwzxqy@126.com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pStyle w:val="4"/>
        <w:overflowPunct w:val="0"/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</w:t>
      </w:r>
      <w:r>
        <w:rPr>
          <w:rFonts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推荐要求</w:t>
      </w:r>
    </w:p>
    <w:p>
      <w:pPr>
        <w:pStyle w:val="4"/>
        <w:overflowPunct w:val="0"/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本年度暂不接收营业收入低于5000万元企业的申请和复核。对本年度申请复核的专精特新“小巨人”企业的“近2年主营业务收入平均增长率不低于5%”指标不作要求。对新申请的第七批专精特新“小巨人”企业仍需满足“近2年主营业务收入平均增长率不低于5%”的指标要求。</w:t>
      </w:r>
    </w:p>
    <w:p>
      <w:pPr>
        <w:pStyle w:val="4"/>
        <w:overflowPunct w:val="0"/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（二）企业申请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书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 “是否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在产业链关键领域实现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‘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补短板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’‘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填空白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’”、“企业总体情况简要介绍”等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栏目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仍要求“不得出现企业名称或简称”。</w:t>
      </w:r>
    </w:p>
    <w:p>
      <w:pPr>
        <w:pStyle w:val="4"/>
        <w:overflowPunct w:val="0"/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企业无需再提供第三方机构出具的“上年度国内细分市场占有率”证明、国内发明专利证书等佐证材料（涉及海外发明专利、集成电路设计布图等其他I类知识产权的，仍需提供）。企业仅需填写说明、如实填报数量，确保数据真实、规范即可。</w:t>
      </w:r>
    </w:p>
    <w:p>
      <w:pPr>
        <w:pStyle w:val="4"/>
        <w:overflowPunct w:val="0"/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（四）企业提交的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审计报告需为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在财政部注册会计师行业统一监管平台（http://acc.mof.gov.cn）完成报备后的已赋码电子原件，且主营业务收入、主营业务成本两项指标纳入审计报告。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（五）根据往年情况，均有部分企业忘记优质中小企业梯度培育平台登陆账号、密码，建议申报企业提前登录平台确认。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</w:t>
      </w:r>
      <w:r>
        <w:rPr>
          <w:rFonts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信息</w:t>
      </w:r>
      <w:r>
        <w:rPr>
          <w:rFonts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更新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方正仿宋_GBK" w:cs="Times New Roman"/>
          <w:color w:val="FF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（一）信息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更新。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组织属地有效期内的专精特新“小巨人”企业于6月26日前登录部优质中小企业梯度培育平台(</w:t>
      </w:r>
      <w:r>
        <w:fldChar w:fldCharType="begin"/>
      </w:r>
      <w:r>
        <w:instrText xml:space="preserve"> HYPERLINK "http://zjtx.miit.gov.cn" </w:instrText>
      </w:r>
      <w:r>
        <w:fldChar w:fldCharType="separate"/>
      </w:r>
      <w:r>
        <w:rPr>
          <w:rStyle w:val="14"/>
          <w:rFonts w:hint="eastAsia" w:ascii="Times New Roman" w:hAnsi="Times New Roman" w:eastAsia="方正仿宋_GBK" w:cs="Times New Roman"/>
          <w:sz w:val="32"/>
          <w:szCs w:val="32"/>
        </w:rPr>
        <w:t>http://zjtx.miit.gov.cn</w:t>
      </w:r>
      <w:r>
        <w:rPr>
          <w:rStyle w:val="14"/>
          <w:rFonts w:hint="eastAsia" w:ascii="Times New Roman" w:hAnsi="Times New Roman" w:eastAsia="方正仿宋_GBK" w:cs="Times New Roman"/>
          <w:sz w:val="32"/>
          <w:szCs w:val="32"/>
        </w:rPr>
        <w:fldChar w:fldCharType="end"/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)，进入“企业信息更新”模块，填报2024年底有关数据。未及时完成年度信息更新的企业，将取消复核资格。请提醒企业及时、准确填报，避免因为数据原因影响企业享受相关政策。</w:t>
      </w:r>
      <w:r>
        <w:rPr>
          <w:rFonts w:hint="eastAsia" w:ascii="Times New Roman" w:hAnsi="Times New Roman" w:eastAsia="方正仿宋_GBK" w:cs="Times New Roman"/>
          <w:color w:val="FF0000"/>
          <w:sz w:val="32"/>
          <w:szCs w:val="32"/>
        </w:rPr>
        <w:t>创新型中小企业、专精特新中小企业信息更新</w:t>
      </w:r>
      <w:r>
        <w:rPr>
          <w:rFonts w:ascii="Times New Roman" w:hAnsi="Times New Roman" w:eastAsia="方正仿宋_GBK" w:cs="Times New Roman"/>
          <w:color w:val="FF0000"/>
          <w:sz w:val="32"/>
          <w:szCs w:val="32"/>
        </w:rPr>
        <w:t>在省平台</w:t>
      </w:r>
      <w:r>
        <w:rPr>
          <w:rFonts w:hint="eastAsia" w:ascii="Times New Roman" w:hAnsi="Times New Roman" w:eastAsia="方正仿宋_GBK" w:cs="Times New Roman"/>
          <w:color w:val="FF0000"/>
          <w:sz w:val="32"/>
          <w:szCs w:val="32"/>
        </w:rPr>
        <w:t>，</w:t>
      </w:r>
      <w:r>
        <w:rPr>
          <w:rFonts w:ascii="Times New Roman" w:hAnsi="Times New Roman" w:eastAsia="方正仿宋_GBK" w:cs="Times New Roman"/>
          <w:color w:val="FF0000"/>
          <w:sz w:val="32"/>
          <w:szCs w:val="32"/>
        </w:rPr>
        <w:t>相关要求另行通知</w:t>
      </w:r>
      <w:r>
        <w:rPr>
          <w:rFonts w:hint="eastAsia" w:ascii="Times New Roman" w:hAnsi="Times New Roman" w:eastAsia="方正仿宋_GBK" w:cs="Times New Roman"/>
          <w:color w:val="FF0000"/>
          <w:sz w:val="32"/>
          <w:szCs w:val="32"/>
        </w:rPr>
        <w:t>。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（二）简单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更名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申请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首次登录平台的新申报企业按照最新名称填写注册及申报信息；非首次登录的新申报企业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更名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，要先在维护企业信息阶段自行编辑保存最新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名称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然后再填写申报书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；已获认定专精特新“小巨人”企业更名，需线上提交重大变更申请（参照往年工作程序，同时线下递交更名申请），县（区）、市、省逐级审核上报（含线上线下），更名结果由工信部公布。</w:t>
      </w:r>
    </w:p>
    <w:p>
      <w:pPr>
        <w:pStyle w:val="4"/>
        <w:overflowPunct w:val="0"/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联系人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付春丽、卞春阳，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电话：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025－69652765、69652751。</w:t>
      </w:r>
    </w:p>
    <w:p>
      <w:pPr>
        <w:pStyle w:val="4"/>
        <w:overflowPunct w:val="0"/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</w:rPr>
      </w:pPr>
    </w:p>
    <w:p>
      <w:pPr>
        <w:pStyle w:val="4"/>
        <w:overflowPunct w:val="0"/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附件：</w:t>
      </w:r>
      <w:r>
        <w:fldChar w:fldCharType="begin"/>
      </w:r>
      <w:r>
        <w:instrText xml:space="preserve"> HYPERLINK "https://www.miit.gov.cn/cms_files/filemanager/1226211233/attach/20226/fabee43dd09548e4a716def2437b3d11.wps" </w:instrText>
      </w:r>
      <w:r>
        <w:fldChar w:fldCharType="separate"/>
      </w:r>
      <w:r>
        <w:rPr>
          <w:rFonts w:hint="eastAsia" w:ascii="Times New Roman" w:hAnsi="Times New Roman" w:eastAsia="仿宋_GB2312" w:cs="仿宋_GB2312"/>
          <w:sz w:val="32"/>
          <w:szCs w:val="32"/>
        </w:rPr>
        <w:t>1.第七批专精特新“小巨人”企业申请书</w:t>
      </w:r>
      <w:r>
        <w:rPr>
          <w:rFonts w:hint="eastAsia" w:ascii="Times New Roman" w:hAnsi="Times New Roman" w:eastAsia="仿宋_GB2312" w:cs="仿宋_GB2312"/>
          <w:sz w:val="32"/>
          <w:szCs w:val="32"/>
        </w:rPr>
        <w:fldChar w:fldCharType="end"/>
      </w:r>
    </w:p>
    <w:p>
      <w:pPr>
        <w:pStyle w:val="4"/>
        <w:overflowPunct w:val="0"/>
        <w:adjustRightInd w:val="0"/>
        <w:snapToGrid w:val="0"/>
        <w:spacing w:line="580" w:lineRule="exact"/>
        <w:ind w:firstLine="1600" w:firstLineChars="500"/>
        <w:rPr>
          <w:rFonts w:ascii="Times New Roman" w:hAnsi="Times New Roman" w:eastAsia="仿宋_GB2312" w:cs="仿宋_GB2312"/>
          <w:sz w:val="32"/>
          <w:szCs w:val="32"/>
        </w:rPr>
      </w:pPr>
      <w:r>
        <w:rPr>
          <w:rFonts w:ascii="Times New Roman" w:hAnsi="Times New Roman" w:eastAsia="仿宋_GB2312" w:cs="仿宋_GB2312"/>
          <w:sz w:val="32"/>
          <w:szCs w:val="32"/>
        </w:rPr>
        <w:t>2</w:t>
      </w:r>
      <w:r>
        <w:rPr>
          <w:rFonts w:hint="eastAsia" w:ascii="Times New Roman" w:hAnsi="Times New Roman" w:eastAsia="仿宋_GB2312" w:cs="仿宋_GB2312"/>
          <w:sz w:val="32"/>
          <w:szCs w:val="32"/>
        </w:rPr>
        <w:t>.第七批专精特新“小巨人”企业推荐汇总表</w:t>
      </w:r>
    </w:p>
    <w:p>
      <w:pPr>
        <w:pStyle w:val="4"/>
        <w:overflowPunct w:val="0"/>
        <w:adjustRightInd w:val="0"/>
        <w:snapToGrid w:val="0"/>
        <w:spacing w:line="580" w:lineRule="exact"/>
        <w:ind w:left="1558" w:leftChars="742" w:firstLine="2"/>
        <w:rPr>
          <w:rFonts w:ascii="Times New Roman" w:hAnsi="Times New Roman" w:eastAsia="仿宋_GB2312" w:cs="仿宋_GB2312"/>
          <w:sz w:val="32"/>
          <w:szCs w:val="32"/>
        </w:rPr>
      </w:pPr>
      <w:r>
        <w:rPr>
          <w:rFonts w:ascii="Times New Roman" w:hAnsi="Times New Roman" w:eastAsia="仿宋_GB2312" w:cs="仿宋_GB2312"/>
          <w:sz w:val="32"/>
          <w:szCs w:val="32"/>
        </w:rPr>
        <w:t>3</w:t>
      </w:r>
      <w:r>
        <w:rPr>
          <w:rFonts w:hint="eastAsia" w:ascii="Times New Roman" w:hAnsi="Times New Roman" w:eastAsia="仿宋_GB2312" w:cs="仿宋_GB2312"/>
          <w:sz w:val="32"/>
          <w:szCs w:val="32"/>
        </w:rPr>
        <w:t>.</w:t>
      </w:r>
      <w:r>
        <w:rPr>
          <w:rFonts w:ascii="Times New Roman" w:hAnsi="Times New Roman" w:eastAsia="仿宋_GB2312" w:cs="仿宋_GB2312"/>
          <w:sz w:val="32"/>
          <w:szCs w:val="32"/>
        </w:rPr>
        <w:t>2022</w:t>
      </w:r>
      <w:r>
        <w:rPr>
          <w:rFonts w:hint="eastAsia" w:ascii="Times New Roman" w:hAnsi="Times New Roman" w:eastAsia="仿宋_GB2312" w:cs="仿宋_GB2312"/>
          <w:sz w:val="32"/>
          <w:szCs w:val="32"/>
        </w:rPr>
        <w:t>年</w:t>
      </w:r>
      <w:r>
        <w:rPr>
          <w:rFonts w:ascii="Times New Roman" w:hAnsi="Times New Roman" w:eastAsia="仿宋_GB2312" w:cs="仿宋_GB2312"/>
          <w:sz w:val="32"/>
          <w:szCs w:val="32"/>
        </w:rPr>
        <w:t>认定和复核通过的</w:t>
      </w:r>
      <w:r>
        <w:rPr>
          <w:rFonts w:hint="eastAsia" w:ascii="Times New Roman" w:hAnsi="Times New Roman" w:eastAsia="仿宋_GB2312" w:cs="仿宋_GB2312"/>
          <w:sz w:val="32"/>
          <w:szCs w:val="32"/>
        </w:rPr>
        <w:t>专精特新“小巨人”企业复核申请书</w:t>
      </w:r>
    </w:p>
    <w:p>
      <w:pPr>
        <w:pStyle w:val="4"/>
        <w:overflowPunct w:val="0"/>
        <w:adjustRightInd w:val="0"/>
        <w:snapToGrid w:val="0"/>
        <w:spacing w:line="580" w:lineRule="exact"/>
        <w:ind w:left="1558" w:leftChars="742" w:firstLine="2"/>
        <w:rPr>
          <w:rFonts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4.</w:t>
      </w:r>
      <w:r>
        <w:rPr>
          <w:rFonts w:hint="eastAsia"/>
        </w:rPr>
        <w:t xml:space="preserve"> </w:t>
      </w:r>
      <w:r>
        <w:rPr>
          <w:rFonts w:hint="eastAsia" w:ascii="Times New Roman" w:hAnsi="Times New Roman" w:eastAsia="仿宋_GB2312" w:cs="仿宋_GB2312"/>
          <w:sz w:val="32"/>
          <w:szCs w:val="32"/>
        </w:rPr>
        <w:t>2022年认定和复核通过的专精特新“小巨人”企业复核情况汇总表</w:t>
      </w:r>
    </w:p>
    <w:p>
      <w:pPr>
        <w:pStyle w:val="4"/>
        <w:overflowPunct w:val="0"/>
        <w:adjustRightInd w:val="0"/>
        <w:snapToGrid w:val="0"/>
        <w:spacing w:line="580" w:lineRule="exact"/>
        <w:ind w:firstLine="1600" w:firstLineChars="500"/>
        <w:rPr>
          <w:rFonts w:ascii="Times New Roman" w:hAnsi="Times New Roman" w:eastAsia="仿宋_GB2312" w:cs="仿宋_GB2312"/>
          <w:sz w:val="32"/>
          <w:szCs w:val="32"/>
        </w:rPr>
      </w:pPr>
      <w:r>
        <w:rPr>
          <w:rFonts w:ascii="Times New Roman" w:hAnsi="Times New Roman" w:eastAsia="仿宋_GB2312" w:cs="仿宋_GB2312"/>
          <w:sz w:val="32"/>
          <w:szCs w:val="32"/>
        </w:rPr>
        <w:t>5</w:t>
      </w:r>
      <w:r>
        <w:rPr>
          <w:rFonts w:hint="eastAsia" w:ascii="Times New Roman" w:hAnsi="Times New Roman" w:eastAsia="仿宋_GB2312" w:cs="仿宋_GB2312"/>
          <w:sz w:val="32"/>
          <w:szCs w:val="32"/>
        </w:rPr>
        <w:t>.</w:t>
      </w:r>
      <w:r>
        <w:rPr>
          <w:rFonts w:ascii="Times New Roman" w:hAnsi="Times New Roman" w:eastAsia="仿宋_GB2312" w:cs="仿宋_GB2312"/>
          <w:sz w:val="32"/>
          <w:szCs w:val="32"/>
        </w:rPr>
        <w:t>佐证材料</w:t>
      </w:r>
      <w:r>
        <w:rPr>
          <w:rFonts w:hint="eastAsia" w:ascii="Times New Roman" w:hAnsi="Times New Roman" w:eastAsia="仿宋_GB2312" w:cs="仿宋_GB2312"/>
          <w:sz w:val="32"/>
          <w:szCs w:val="32"/>
        </w:rPr>
        <w:t>参考</w:t>
      </w:r>
      <w:r>
        <w:rPr>
          <w:rFonts w:ascii="Times New Roman" w:hAnsi="Times New Roman" w:eastAsia="仿宋_GB2312" w:cs="仿宋_GB2312"/>
          <w:sz w:val="32"/>
          <w:szCs w:val="32"/>
        </w:rPr>
        <w:t>目录</w:t>
      </w:r>
    </w:p>
    <w:p>
      <w:pPr>
        <w:pStyle w:val="4"/>
        <w:overflowPunct w:val="0"/>
        <w:adjustRightInd w:val="0"/>
        <w:snapToGrid w:val="0"/>
        <w:spacing w:line="580" w:lineRule="exact"/>
        <w:ind w:firstLine="1600" w:firstLineChars="500"/>
        <w:rPr>
          <w:rFonts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6. 专精特新“小巨人”企业</w:t>
      </w:r>
      <w:r>
        <w:rPr>
          <w:rFonts w:ascii="Times New Roman" w:hAnsi="Times New Roman" w:eastAsia="仿宋_GB2312" w:cs="仿宋_GB2312"/>
          <w:sz w:val="32"/>
          <w:szCs w:val="32"/>
        </w:rPr>
        <w:t>更名申请</w:t>
      </w:r>
      <w:r>
        <w:rPr>
          <w:rFonts w:hint="eastAsia" w:ascii="Times New Roman" w:hAnsi="Times New Roman" w:eastAsia="仿宋_GB2312" w:cs="仿宋_GB2312"/>
          <w:sz w:val="32"/>
          <w:szCs w:val="32"/>
        </w:rPr>
        <w:t xml:space="preserve">材料 </w:t>
      </w:r>
    </w:p>
    <w:p>
      <w:pPr>
        <w:pStyle w:val="4"/>
        <w:overflowPunct w:val="0"/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</w:t>
      </w:r>
    </w:p>
    <w:p>
      <w:pPr>
        <w:pStyle w:val="4"/>
        <w:overflowPunct w:val="0"/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footerReference r:id="rId3" w:type="default"/>
      <w:pgSz w:w="11906" w:h="16838"/>
      <w:pgMar w:top="1814" w:right="1531" w:bottom="1985" w:left="1531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676200774"/>
      <w:docPartObj>
        <w:docPartGallery w:val="AutoText"/>
      </w:docPartObj>
    </w:sdtPr>
    <w:sdtEndPr>
      <w:rPr>
        <w:rFonts w:ascii="Times New Roman" w:hAnsi="Times New Roman" w:eastAsia="方正仿宋_GBK" w:cs="Times New Roman"/>
        <w:sz w:val="32"/>
        <w:szCs w:val="32"/>
      </w:rPr>
    </w:sdtEndPr>
    <w:sdtContent>
      <w:p>
        <w:pPr>
          <w:pStyle w:val="7"/>
          <w:jc w:val="center"/>
          <w:rPr>
            <w:rFonts w:ascii="Times New Roman" w:hAnsi="Times New Roman" w:eastAsia="方正仿宋_GBK" w:cs="Times New Roman"/>
            <w:sz w:val="32"/>
            <w:szCs w:val="32"/>
          </w:rPr>
        </w:pPr>
        <w:r>
          <w:rPr>
            <w:rFonts w:ascii="Times New Roman" w:hAnsi="Times New Roman" w:eastAsia="方正仿宋_GBK" w:cs="Times New Roman"/>
            <w:sz w:val="32"/>
            <w:szCs w:val="32"/>
          </w:rPr>
          <w:t xml:space="preserve">- </w:t>
        </w:r>
        <w:r>
          <w:rPr>
            <w:rFonts w:ascii="Times New Roman" w:hAnsi="Times New Roman" w:eastAsia="方正仿宋_GBK" w:cs="Times New Roman"/>
            <w:sz w:val="32"/>
            <w:szCs w:val="32"/>
          </w:rPr>
          <w:fldChar w:fldCharType="begin"/>
        </w:r>
        <w:r>
          <w:rPr>
            <w:rFonts w:ascii="Times New Roman" w:hAnsi="Times New Roman" w:eastAsia="方正仿宋_GBK" w:cs="Times New Roman"/>
            <w:sz w:val="32"/>
            <w:szCs w:val="32"/>
          </w:rPr>
          <w:instrText xml:space="preserve">PAGE   \* MERGEFORMAT</w:instrText>
        </w:r>
        <w:r>
          <w:rPr>
            <w:rFonts w:ascii="Times New Roman" w:hAnsi="Times New Roman" w:eastAsia="方正仿宋_GBK" w:cs="Times New Roman"/>
            <w:sz w:val="32"/>
            <w:szCs w:val="32"/>
          </w:rPr>
          <w:fldChar w:fldCharType="separate"/>
        </w:r>
        <w:r>
          <w:rPr>
            <w:rFonts w:ascii="Times New Roman" w:hAnsi="Times New Roman" w:eastAsia="方正仿宋_GBK" w:cs="Times New Roman"/>
            <w:sz w:val="32"/>
            <w:szCs w:val="32"/>
            <w:lang w:val="zh-CN"/>
          </w:rPr>
          <w:t>4</w:t>
        </w:r>
        <w:r>
          <w:rPr>
            <w:rFonts w:ascii="Times New Roman" w:hAnsi="Times New Roman" w:eastAsia="方正仿宋_GBK" w:cs="Times New Roman"/>
            <w:sz w:val="32"/>
            <w:szCs w:val="32"/>
          </w:rPr>
          <w:fldChar w:fldCharType="end"/>
        </w:r>
        <w:r>
          <w:rPr>
            <w:rFonts w:ascii="Times New Roman" w:hAnsi="Times New Roman" w:eastAsia="方正仿宋_GBK" w:cs="Times New Roman"/>
            <w:sz w:val="32"/>
            <w:szCs w:val="32"/>
          </w:rPr>
          <w:t>-</w:t>
        </w:r>
      </w:p>
    </w:sdtContent>
  </w:sdt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4348"/>
    <w:rsid w:val="00004DEF"/>
    <w:rsid w:val="000303FB"/>
    <w:rsid w:val="0004632E"/>
    <w:rsid w:val="00055DD7"/>
    <w:rsid w:val="00056372"/>
    <w:rsid w:val="000808EB"/>
    <w:rsid w:val="00081D57"/>
    <w:rsid w:val="00085470"/>
    <w:rsid w:val="00086DAF"/>
    <w:rsid w:val="000C4FBC"/>
    <w:rsid w:val="000D4B86"/>
    <w:rsid w:val="000F0019"/>
    <w:rsid w:val="0010730A"/>
    <w:rsid w:val="0012619F"/>
    <w:rsid w:val="00140B92"/>
    <w:rsid w:val="00150B43"/>
    <w:rsid w:val="001532DB"/>
    <w:rsid w:val="0015641B"/>
    <w:rsid w:val="0016097E"/>
    <w:rsid w:val="001677D5"/>
    <w:rsid w:val="00184D43"/>
    <w:rsid w:val="001C4FB5"/>
    <w:rsid w:val="001C6C84"/>
    <w:rsid w:val="001D14B4"/>
    <w:rsid w:val="00200DE2"/>
    <w:rsid w:val="00210AC8"/>
    <w:rsid w:val="0021106A"/>
    <w:rsid w:val="00214D6C"/>
    <w:rsid w:val="002328D6"/>
    <w:rsid w:val="002359AA"/>
    <w:rsid w:val="002550E8"/>
    <w:rsid w:val="002637B0"/>
    <w:rsid w:val="002675C7"/>
    <w:rsid w:val="00272B5C"/>
    <w:rsid w:val="00272C3E"/>
    <w:rsid w:val="0028182B"/>
    <w:rsid w:val="0028288B"/>
    <w:rsid w:val="00285021"/>
    <w:rsid w:val="002C641C"/>
    <w:rsid w:val="002D47FD"/>
    <w:rsid w:val="002E0E54"/>
    <w:rsid w:val="002E7C2B"/>
    <w:rsid w:val="00345158"/>
    <w:rsid w:val="00353713"/>
    <w:rsid w:val="00381073"/>
    <w:rsid w:val="003A16D3"/>
    <w:rsid w:val="003C5914"/>
    <w:rsid w:val="00402020"/>
    <w:rsid w:val="00416AFF"/>
    <w:rsid w:val="00421E81"/>
    <w:rsid w:val="0045176F"/>
    <w:rsid w:val="004921F4"/>
    <w:rsid w:val="00494553"/>
    <w:rsid w:val="004C0808"/>
    <w:rsid w:val="004E54E7"/>
    <w:rsid w:val="005063DE"/>
    <w:rsid w:val="00563C89"/>
    <w:rsid w:val="00581BA0"/>
    <w:rsid w:val="005827F6"/>
    <w:rsid w:val="0059558A"/>
    <w:rsid w:val="005A1CBB"/>
    <w:rsid w:val="005A7E20"/>
    <w:rsid w:val="005C5A7F"/>
    <w:rsid w:val="005E10EE"/>
    <w:rsid w:val="005F5D17"/>
    <w:rsid w:val="006059D2"/>
    <w:rsid w:val="00614EE9"/>
    <w:rsid w:val="00625213"/>
    <w:rsid w:val="00645908"/>
    <w:rsid w:val="00692AEC"/>
    <w:rsid w:val="006B30D6"/>
    <w:rsid w:val="006B79D1"/>
    <w:rsid w:val="006D6227"/>
    <w:rsid w:val="006D6AFF"/>
    <w:rsid w:val="006F5312"/>
    <w:rsid w:val="00712E02"/>
    <w:rsid w:val="00713F3B"/>
    <w:rsid w:val="0072220B"/>
    <w:rsid w:val="00724B78"/>
    <w:rsid w:val="007463C3"/>
    <w:rsid w:val="00751ED3"/>
    <w:rsid w:val="007C445B"/>
    <w:rsid w:val="007C4B72"/>
    <w:rsid w:val="007F5943"/>
    <w:rsid w:val="00857F8D"/>
    <w:rsid w:val="00891ADB"/>
    <w:rsid w:val="008A14EB"/>
    <w:rsid w:val="008D6669"/>
    <w:rsid w:val="008E1598"/>
    <w:rsid w:val="00916366"/>
    <w:rsid w:val="00936E0E"/>
    <w:rsid w:val="00954348"/>
    <w:rsid w:val="00955E92"/>
    <w:rsid w:val="00974FB5"/>
    <w:rsid w:val="009B0794"/>
    <w:rsid w:val="009B71B0"/>
    <w:rsid w:val="009C0876"/>
    <w:rsid w:val="009F77E9"/>
    <w:rsid w:val="00A00528"/>
    <w:rsid w:val="00A23D99"/>
    <w:rsid w:val="00A2407F"/>
    <w:rsid w:val="00A37674"/>
    <w:rsid w:val="00A71ABD"/>
    <w:rsid w:val="00A750DA"/>
    <w:rsid w:val="00A76E19"/>
    <w:rsid w:val="00AA5687"/>
    <w:rsid w:val="00AD6926"/>
    <w:rsid w:val="00B355EE"/>
    <w:rsid w:val="00B365DB"/>
    <w:rsid w:val="00B478D1"/>
    <w:rsid w:val="00B8225F"/>
    <w:rsid w:val="00B97FB6"/>
    <w:rsid w:val="00BA0505"/>
    <w:rsid w:val="00BA1A85"/>
    <w:rsid w:val="00BA4FAB"/>
    <w:rsid w:val="00BA6C0F"/>
    <w:rsid w:val="00BA6FE1"/>
    <w:rsid w:val="00BB11D0"/>
    <w:rsid w:val="00BB4C1B"/>
    <w:rsid w:val="00BC0289"/>
    <w:rsid w:val="00BD4796"/>
    <w:rsid w:val="00BE1C58"/>
    <w:rsid w:val="00BF1AAE"/>
    <w:rsid w:val="00BF23C4"/>
    <w:rsid w:val="00C23E9B"/>
    <w:rsid w:val="00C458B1"/>
    <w:rsid w:val="00C45C4B"/>
    <w:rsid w:val="00C71349"/>
    <w:rsid w:val="00C9231A"/>
    <w:rsid w:val="00CB3647"/>
    <w:rsid w:val="00CD306C"/>
    <w:rsid w:val="00D06DC7"/>
    <w:rsid w:val="00D140B5"/>
    <w:rsid w:val="00D203B2"/>
    <w:rsid w:val="00D438AD"/>
    <w:rsid w:val="00D4749F"/>
    <w:rsid w:val="00D51428"/>
    <w:rsid w:val="00D72AFA"/>
    <w:rsid w:val="00D74A9B"/>
    <w:rsid w:val="00D8485F"/>
    <w:rsid w:val="00DC7113"/>
    <w:rsid w:val="00DD08C8"/>
    <w:rsid w:val="00DE5DC9"/>
    <w:rsid w:val="00E1091F"/>
    <w:rsid w:val="00E121DD"/>
    <w:rsid w:val="00E340CF"/>
    <w:rsid w:val="00E507EB"/>
    <w:rsid w:val="00E50813"/>
    <w:rsid w:val="00E759C8"/>
    <w:rsid w:val="00E87EA6"/>
    <w:rsid w:val="00EB2AE9"/>
    <w:rsid w:val="00EB575C"/>
    <w:rsid w:val="00EF4FB3"/>
    <w:rsid w:val="00F06024"/>
    <w:rsid w:val="00F40FB0"/>
    <w:rsid w:val="00F46E5C"/>
    <w:rsid w:val="00F85FE7"/>
    <w:rsid w:val="00FC3267"/>
    <w:rsid w:val="00FF7488"/>
    <w:rsid w:val="7E510E6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1"/>
    <w:semiHidden/>
    <w:unhideWhenUsed/>
    <w:qFormat/>
    <w:uiPriority w:val="99"/>
    <w:pPr>
      <w:jc w:val="left"/>
    </w:pPr>
  </w:style>
  <w:style w:type="paragraph" w:styleId="4">
    <w:name w:val="Plain Text"/>
    <w:basedOn w:val="1"/>
    <w:link w:val="18"/>
    <w:unhideWhenUsed/>
    <w:qFormat/>
    <w:uiPriority w:val="99"/>
    <w:rPr>
      <w:rFonts w:ascii="宋体" w:hAnsi="Courier New" w:eastAsia="宋体" w:cs="Courier New"/>
      <w:szCs w:val="21"/>
    </w:rPr>
  </w:style>
  <w:style w:type="paragraph" w:styleId="5">
    <w:name w:val="endnote text"/>
    <w:basedOn w:val="1"/>
    <w:link w:val="20"/>
    <w:semiHidden/>
    <w:unhideWhenUsed/>
    <w:qFormat/>
    <w:uiPriority w:val="99"/>
    <w:pPr>
      <w:snapToGrid w:val="0"/>
      <w:jc w:val="left"/>
    </w:pPr>
  </w:style>
  <w:style w:type="paragraph" w:styleId="6">
    <w:name w:val="Balloon Text"/>
    <w:basedOn w:val="1"/>
    <w:link w:val="19"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annotation subject"/>
    <w:basedOn w:val="3"/>
    <w:next w:val="3"/>
    <w:link w:val="22"/>
    <w:semiHidden/>
    <w:unhideWhenUsed/>
    <w:qFormat/>
    <w:uiPriority w:val="99"/>
    <w:rPr>
      <w:b/>
      <w:bCs/>
    </w:r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endnote reference"/>
    <w:basedOn w:val="11"/>
    <w:semiHidden/>
    <w:unhideWhenUsed/>
    <w:qFormat/>
    <w:uiPriority w:val="99"/>
    <w:rPr>
      <w:vertAlign w:val="superscript"/>
    </w:rPr>
  </w:style>
  <w:style w:type="character" w:styleId="14">
    <w:name w:val="Hyperlink"/>
    <w:basedOn w:val="11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5">
    <w:name w:val="annotation reference"/>
    <w:basedOn w:val="11"/>
    <w:semiHidden/>
    <w:unhideWhenUsed/>
    <w:qFormat/>
    <w:uiPriority w:val="99"/>
    <w:rPr>
      <w:sz w:val="21"/>
      <w:szCs w:val="21"/>
    </w:rPr>
  </w:style>
  <w:style w:type="character" w:customStyle="1" w:styleId="16">
    <w:name w:val="页眉 Char"/>
    <w:basedOn w:val="11"/>
    <w:link w:val="8"/>
    <w:qFormat/>
    <w:uiPriority w:val="99"/>
    <w:rPr>
      <w:sz w:val="18"/>
      <w:szCs w:val="18"/>
    </w:rPr>
  </w:style>
  <w:style w:type="character" w:customStyle="1" w:styleId="17">
    <w:name w:val="页脚 Char"/>
    <w:basedOn w:val="11"/>
    <w:link w:val="7"/>
    <w:qFormat/>
    <w:uiPriority w:val="99"/>
    <w:rPr>
      <w:sz w:val="18"/>
      <w:szCs w:val="18"/>
    </w:rPr>
  </w:style>
  <w:style w:type="character" w:customStyle="1" w:styleId="18">
    <w:name w:val="纯文本 Char"/>
    <w:basedOn w:val="11"/>
    <w:link w:val="4"/>
    <w:qFormat/>
    <w:uiPriority w:val="99"/>
    <w:rPr>
      <w:rFonts w:ascii="宋体" w:hAnsi="Courier New" w:eastAsia="宋体" w:cs="Courier New"/>
      <w:szCs w:val="21"/>
    </w:rPr>
  </w:style>
  <w:style w:type="character" w:customStyle="1" w:styleId="19">
    <w:name w:val="批注框文本 Char"/>
    <w:basedOn w:val="11"/>
    <w:link w:val="6"/>
    <w:semiHidden/>
    <w:qFormat/>
    <w:uiPriority w:val="99"/>
    <w:rPr>
      <w:sz w:val="18"/>
      <w:szCs w:val="18"/>
    </w:rPr>
  </w:style>
  <w:style w:type="character" w:customStyle="1" w:styleId="20">
    <w:name w:val="尾注文本 Char"/>
    <w:basedOn w:val="11"/>
    <w:link w:val="5"/>
    <w:semiHidden/>
    <w:qFormat/>
    <w:uiPriority w:val="99"/>
  </w:style>
  <w:style w:type="character" w:customStyle="1" w:styleId="21">
    <w:name w:val="批注文字 Char"/>
    <w:basedOn w:val="11"/>
    <w:link w:val="3"/>
    <w:semiHidden/>
    <w:qFormat/>
    <w:uiPriority w:val="99"/>
  </w:style>
  <w:style w:type="character" w:customStyle="1" w:styleId="22">
    <w:name w:val="批注主题 Char"/>
    <w:basedOn w:val="21"/>
    <w:link w:val="9"/>
    <w:semiHidden/>
    <w:qFormat/>
    <w:uiPriority w:val="99"/>
    <w:rPr>
      <w:b/>
      <w:bCs/>
    </w:rPr>
  </w:style>
  <w:style w:type="character" w:customStyle="1" w:styleId="23">
    <w:name w:val="标题 1 Char"/>
    <w:basedOn w:val="11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52435A-0973-4EB4-8944-892148D8FD4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316</Words>
  <Characters>1803</Characters>
  <Lines>15</Lines>
  <Paragraphs>4</Paragraphs>
  <TotalTime>40</TotalTime>
  <ScaleCrop>false</ScaleCrop>
  <LinksUpToDate>false</LinksUpToDate>
  <CharactersWithSpaces>2115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2025-05-18T03:30:00Z</dcterms:created>
  <dc:creator>Austin S</dc:creator>
  <cp:lastModifiedBy>admin</cp:lastModifiedBy>
  <cp:lastPrinted>2024-04-19T03:05:00Z</cp:lastPrinted>
  <dcterms:modified xsi:type="dcterms:W3CDTF">2025-06-04T08:11:59Z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BDC8845865AF45009E9E50891A920A2A</vt:lpwstr>
  </property>
</Properties>
</file>